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C0E20" w14:textId="7534A706" w:rsidR="00190E73" w:rsidRDefault="00190E73" w:rsidP="005328E5">
      <w:pPr>
        <w:jc w:val="center"/>
        <w:rPr>
          <w:b/>
          <w:bCs/>
        </w:rPr>
      </w:pPr>
      <w:r>
        <w:rPr>
          <w:b/>
          <w:bCs/>
        </w:rPr>
        <w:t>Phụ lụ</w:t>
      </w:r>
      <w:r w:rsidR="00A24CEA">
        <w:rPr>
          <w:b/>
          <w:bCs/>
        </w:rPr>
        <w:t>c 3B</w:t>
      </w:r>
    </w:p>
    <w:p w14:paraId="10F8A680" w14:textId="77777777" w:rsidR="00212ACB" w:rsidRDefault="00190E73" w:rsidP="00190E73">
      <w:pPr>
        <w:spacing w:after="0"/>
        <w:jc w:val="center"/>
        <w:rPr>
          <w:b/>
          <w:bCs/>
        </w:rPr>
      </w:pPr>
      <w:r w:rsidRPr="00190E73">
        <w:rPr>
          <w:b/>
          <w:bCs/>
        </w:rPr>
        <w:t>THỐNG KÊ SỐ LIỆ</w:t>
      </w:r>
      <w:r w:rsidR="000F1FD4">
        <w:rPr>
          <w:b/>
          <w:bCs/>
        </w:rPr>
        <w:t>U</w:t>
      </w:r>
      <w:r w:rsidRPr="00190E73">
        <w:rPr>
          <w:b/>
          <w:bCs/>
        </w:rPr>
        <w:t xml:space="preserve"> VỀ </w:t>
      </w:r>
      <w:r w:rsidR="000F1FD4">
        <w:rPr>
          <w:b/>
          <w:bCs/>
        </w:rPr>
        <w:t xml:space="preserve">KẾT QUẢ THỰC HIỆN </w:t>
      </w:r>
      <w:r w:rsidRPr="00190E73">
        <w:rPr>
          <w:b/>
          <w:bCs/>
        </w:rPr>
        <w:t xml:space="preserve">CÔNG TÁC </w:t>
      </w:r>
    </w:p>
    <w:p w14:paraId="6E07527B" w14:textId="416852CF" w:rsidR="00DB4350" w:rsidRDefault="00190E73" w:rsidP="00212ACB">
      <w:pPr>
        <w:spacing w:after="0"/>
        <w:jc w:val="center"/>
        <w:rPr>
          <w:b/>
          <w:bCs/>
        </w:rPr>
      </w:pPr>
      <w:r w:rsidRPr="00190E73">
        <w:rPr>
          <w:b/>
          <w:bCs/>
        </w:rPr>
        <w:t xml:space="preserve">CẢI CÁCH HÀNH CHÍNH TẠI </w:t>
      </w:r>
      <w:r w:rsidR="00F67A3D">
        <w:rPr>
          <w:b/>
          <w:bCs/>
        </w:rPr>
        <w:t>HUYỆN THẠCH HÀ</w:t>
      </w:r>
    </w:p>
    <w:p w14:paraId="29F42E79" w14:textId="22B6F5B7" w:rsidR="00190E73" w:rsidRDefault="00190E73" w:rsidP="00190E73">
      <w:pPr>
        <w:spacing w:after="240"/>
        <w:jc w:val="center"/>
        <w:rPr>
          <w:i/>
          <w:iCs/>
        </w:rPr>
      </w:pPr>
      <w:r w:rsidRPr="00190E73">
        <w:rPr>
          <w:i/>
          <w:iCs/>
        </w:rPr>
        <w:t>(Ban hành kèm theo Công văn số</w:t>
      </w:r>
      <w:r w:rsidR="001124EA">
        <w:rPr>
          <w:i/>
          <w:iCs/>
        </w:rPr>
        <w:t xml:space="preserve"> </w:t>
      </w:r>
      <w:r w:rsidR="00F67A3D">
        <w:rPr>
          <w:i/>
          <w:iCs/>
        </w:rPr>
        <w:t xml:space="preserve">     </w:t>
      </w:r>
      <w:r w:rsidRPr="00190E73">
        <w:rPr>
          <w:i/>
          <w:iCs/>
        </w:rPr>
        <w:t>/</w:t>
      </w:r>
      <w:r w:rsidR="00F67A3D">
        <w:rPr>
          <w:i/>
          <w:iCs/>
        </w:rPr>
        <w:t xml:space="preserve">UBND-NV </w:t>
      </w:r>
      <w:r w:rsidRPr="00190E73">
        <w:rPr>
          <w:i/>
          <w:iCs/>
        </w:rPr>
        <w:t>ngày</w:t>
      </w:r>
      <w:r w:rsidR="001124EA">
        <w:rPr>
          <w:i/>
          <w:iCs/>
        </w:rPr>
        <w:t xml:space="preserve"> </w:t>
      </w:r>
      <w:r w:rsidR="00F67A3D">
        <w:rPr>
          <w:i/>
          <w:iCs/>
        </w:rPr>
        <w:t xml:space="preserve">    </w:t>
      </w:r>
      <w:r w:rsidRPr="00190E73">
        <w:rPr>
          <w:i/>
          <w:iCs/>
        </w:rPr>
        <w:t>/</w:t>
      </w:r>
      <w:r w:rsidR="001124EA">
        <w:rPr>
          <w:i/>
          <w:iCs/>
        </w:rPr>
        <w:t>01</w:t>
      </w:r>
      <w:r w:rsidRPr="00190E73">
        <w:rPr>
          <w:i/>
          <w:iCs/>
        </w:rPr>
        <w:t>/ 202</w:t>
      </w:r>
      <w:r w:rsidR="00FE5203">
        <w:rPr>
          <w:i/>
          <w:iCs/>
        </w:rPr>
        <w:t>1</w:t>
      </w:r>
      <w:r w:rsidRPr="00190E73">
        <w:rPr>
          <w:i/>
          <w:iCs/>
        </w:rPr>
        <w:t xml:space="preserve"> của </w:t>
      </w:r>
      <w:r w:rsidR="00F67A3D">
        <w:rPr>
          <w:i/>
          <w:iCs/>
        </w:rPr>
        <w:t>UBND huyện</w:t>
      </w:r>
      <w:r w:rsidRPr="00190E73">
        <w:rPr>
          <w:i/>
          <w:iCs/>
        </w:rPr>
        <w:t>)</w:t>
      </w:r>
    </w:p>
    <w:p w14:paraId="0E58AB77" w14:textId="77777777" w:rsidR="004F14E0" w:rsidRPr="00190E73" w:rsidRDefault="004F14E0" w:rsidP="00190E73">
      <w:pPr>
        <w:spacing w:after="240"/>
        <w:jc w:val="center"/>
        <w:rPr>
          <w:i/>
          <w:iCs/>
        </w:rPr>
      </w:pPr>
      <w:bookmarkStart w:id="0" w:name="_GoBack"/>
      <w:bookmarkEnd w:id="0"/>
    </w:p>
    <w:tbl>
      <w:tblPr>
        <w:tblStyle w:val="TableGrid"/>
        <w:tblW w:w="5061" w:type="pct"/>
        <w:tblLook w:val="04A0" w:firstRow="1" w:lastRow="0" w:firstColumn="1" w:lastColumn="0" w:noHBand="0" w:noVBand="1"/>
      </w:tblPr>
      <w:tblGrid>
        <w:gridCol w:w="1030"/>
        <w:gridCol w:w="6856"/>
        <w:gridCol w:w="2145"/>
        <w:gridCol w:w="1416"/>
        <w:gridCol w:w="1935"/>
      </w:tblGrid>
      <w:tr w:rsidR="005328E5" w:rsidRPr="005328E5" w14:paraId="508FB0F1" w14:textId="77777777" w:rsidTr="004F14E0">
        <w:trPr>
          <w:trHeight w:val="448"/>
          <w:tblHeader/>
        </w:trPr>
        <w:tc>
          <w:tcPr>
            <w:tcW w:w="1030" w:type="dxa"/>
            <w:vMerge w:val="restart"/>
            <w:shd w:val="clear" w:color="auto" w:fill="D9D9D9" w:themeFill="background1" w:themeFillShade="D9"/>
          </w:tcPr>
          <w:p w14:paraId="17A7A01E" w14:textId="77777777" w:rsidR="005328E5" w:rsidRPr="005328E5" w:rsidRDefault="005328E5" w:rsidP="004F14E0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5328E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856" w:type="dxa"/>
            <w:vMerge w:val="restart"/>
            <w:shd w:val="clear" w:color="auto" w:fill="D9D9D9" w:themeFill="background1" w:themeFillShade="D9"/>
          </w:tcPr>
          <w:p w14:paraId="14B64F4E" w14:textId="77777777" w:rsidR="005328E5" w:rsidRPr="005328E5" w:rsidRDefault="005328E5" w:rsidP="004F14E0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5328E5">
              <w:rPr>
                <w:b/>
                <w:bCs/>
                <w:sz w:val="26"/>
                <w:szCs w:val="26"/>
              </w:rPr>
              <w:t>Chỉ tiêu thống kê</w:t>
            </w:r>
          </w:p>
          <w:p w14:paraId="310D23DA" w14:textId="77777777" w:rsidR="005328E5" w:rsidRPr="00190E73" w:rsidRDefault="005328E5" w:rsidP="004F14E0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  <w:r w:rsidRPr="00190E73">
              <w:rPr>
                <w:i/>
                <w:iCs/>
                <w:sz w:val="26"/>
                <w:szCs w:val="26"/>
              </w:rPr>
              <w:t xml:space="preserve">(Sử dụng trong kỳ báo cáo hàng quý, </w:t>
            </w:r>
            <w:r w:rsidR="00190E73">
              <w:rPr>
                <w:i/>
                <w:iCs/>
                <w:sz w:val="26"/>
                <w:szCs w:val="26"/>
              </w:rPr>
              <w:t xml:space="preserve">6 tháng, </w:t>
            </w:r>
            <w:r w:rsidRPr="00190E73">
              <w:rPr>
                <w:i/>
                <w:iCs/>
                <w:sz w:val="26"/>
                <w:szCs w:val="26"/>
              </w:rPr>
              <w:t>năm)</w:t>
            </w:r>
          </w:p>
        </w:tc>
        <w:tc>
          <w:tcPr>
            <w:tcW w:w="3561" w:type="dxa"/>
            <w:gridSpan w:val="2"/>
            <w:shd w:val="clear" w:color="auto" w:fill="D9D9D9" w:themeFill="background1" w:themeFillShade="D9"/>
          </w:tcPr>
          <w:p w14:paraId="602524BB" w14:textId="77777777" w:rsidR="005328E5" w:rsidRPr="005328E5" w:rsidRDefault="005328E5" w:rsidP="004F14E0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5328E5">
              <w:rPr>
                <w:b/>
                <w:bCs/>
                <w:sz w:val="26"/>
                <w:szCs w:val="26"/>
              </w:rPr>
              <w:t>Kết quả thống kê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0BFEFF2A" w14:textId="77777777" w:rsidR="005328E5" w:rsidRPr="005328E5" w:rsidRDefault="005328E5" w:rsidP="004F14E0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5328E5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328E5" w:rsidRPr="005328E5" w14:paraId="2D62F2F6" w14:textId="77777777" w:rsidTr="004F14E0">
        <w:trPr>
          <w:trHeight w:val="415"/>
          <w:tblHeader/>
        </w:trPr>
        <w:tc>
          <w:tcPr>
            <w:tcW w:w="1030" w:type="dxa"/>
            <w:vMerge/>
            <w:shd w:val="clear" w:color="auto" w:fill="D9D9D9" w:themeFill="background1" w:themeFillShade="D9"/>
          </w:tcPr>
          <w:p w14:paraId="338400B7" w14:textId="77777777" w:rsidR="005328E5" w:rsidRPr="005328E5" w:rsidRDefault="005328E5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56" w:type="dxa"/>
            <w:vMerge/>
            <w:shd w:val="clear" w:color="auto" w:fill="D9D9D9" w:themeFill="background1" w:themeFillShade="D9"/>
          </w:tcPr>
          <w:p w14:paraId="6A1C4D49" w14:textId="77777777" w:rsidR="005328E5" w:rsidRPr="005328E5" w:rsidRDefault="005328E5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ACDDD6F" w14:textId="77777777" w:rsidR="005328E5" w:rsidRPr="005328E5" w:rsidRDefault="005328E5" w:rsidP="004F14E0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5328E5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26B4C517" w14:textId="77777777" w:rsidR="005328E5" w:rsidRPr="005328E5" w:rsidRDefault="005328E5" w:rsidP="004F14E0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5328E5">
              <w:rPr>
                <w:b/>
                <w:bCs/>
                <w:sz w:val="26"/>
                <w:szCs w:val="26"/>
              </w:rPr>
              <w:t>Số liệu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7FF9CE0E" w14:textId="77777777" w:rsidR="005328E5" w:rsidRPr="005328E5" w:rsidRDefault="005328E5" w:rsidP="004F14E0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328E5" w:rsidRPr="007043CD" w14:paraId="55534E0A" w14:textId="77777777" w:rsidTr="004F14E0">
        <w:trPr>
          <w:trHeight w:val="536"/>
        </w:trPr>
        <w:tc>
          <w:tcPr>
            <w:tcW w:w="1030" w:type="dxa"/>
          </w:tcPr>
          <w:p w14:paraId="480F9538" w14:textId="77777777" w:rsidR="005328E5" w:rsidRPr="007043CD" w:rsidRDefault="005328E5" w:rsidP="004F14E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56" w:type="dxa"/>
          </w:tcPr>
          <w:p w14:paraId="18DC549F" w14:textId="77777777" w:rsidR="005328E5" w:rsidRPr="007043CD" w:rsidRDefault="005328E5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043CD">
              <w:rPr>
                <w:b/>
                <w:bCs/>
                <w:sz w:val="26"/>
                <w:szCs w:val="26"/>
              </w:rPr>
              <w:t>Công tác chỉ đạo điều hành CCHC</w:t>
            </w:r>
          </w:p>
        </w:tc>
        <w:tc>
          <w:tcPr>
            <w:tcW w:w="2145" w:type="dxa"/>
          </w:tcPr>
          <w:p w14:paraId="57A711FB" w14:textId="77777777" w:rsidR="005328E5" w:rsidRPr="007043CD" w:rsidRDefault="005328E5" w:rsidP="004F14E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3F69A931" w14:textId="77777777" w:rsidR="005328E5" w:rsidRPr="007043CD" w:rsidRDefault="005328E5" w:rsidP="004F14E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538CA2ED" w14:textId="77777777" w:rsidR="005328E5" w:rsidRPr="007043CD" w:rsidRDefault="005328E5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5328E5" w:rsidRPr="005328E5" w14:paraId="42FFEC40" w14:textId="77777777" w:rsidTr="004F14E0">
        <w:trPr>
          <w:trHeight w:val="582"/>
        </w:trPr>
        <w:tc>
          <w:tcPr>
            <w:tcW w:w="1030" w:type="dxa"/>
          </w:tcPr>
          <w:p w14:paraId="77E5BDB5" w14:textId="77777777" w:rsidR="005328E5" w:rsidRPr="005328E5" w:rsidRDefault="005328E5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3ABAE0F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Kế hoạch CCHC </w:t>
            </w:r>
          </w:p>
        </w:tc>
        <w:tc>
          <w:tcPr>
            <w:tcW w:w="2145" w:type="dxa"/>
          </w:tcPr>
          <w:p w14:paraId="2C413F1B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E1EB77D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B721797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5328E5" w:rsidRPr="005328E5" w14:paraId="2FE81587" w14:textId="77777777" w:rsidTr="004F14E0">
        <w:tc>
          <w:tcPr>
            <w:tcW w:w="1030" w:type="dxa"/>
          </w:tcPr>
          <w:p w14:paraId="6F171868" w14:textId="77777777" w:rsidR="005328E5" w:rsidRPr="005328E5" w:rsidRDefault="005328E5" w:rsidP="004F14E0">
            <w:pPr>
              <w:pStyle w:val="ListParagraph"/>
              <w:numPr>
                <w:ilvl w:val="2"/>
                <w:numId w:val="4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41040B8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nhiệm vụ đề ra trong kế hoạch</w:t>
            </w:r>
          </w:p>
        </w:tc>
        <w:tc>
          <w:tcPr>
            <w:tcW w:w="2145" w:type="dxa"/>
          </w:tcPr>
          <w:p w14:paraId="5E8FC542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Nhiệm vụ</w:t>
            </w:r>
          </w:p>
        </w:tc>
        <w:tc>
          <w:tcPr>
            <w:tcW w:w="1416" w:type="dxa"/>
          </w:tcPr>
          <w:p w14:paraId="4C8F5CD4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2E9016A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5328E5" w:rsidRPr="005328E5" w14:paraId="750F9FE4" w14:textId="77777777" w:rsidTr="004F14E0">
        <w:tc>
          <w:tcPr>
            <w:tcW w:w="1030" w:type="dxa"/>
          </w:tcPr>
          <w:p w14:paraId="758EA399" w14:textId="77777777" w:rsidR="005328E5" w:rsidRPr="005328E5" w:rsidRDefault="005328E5" w:rsidP="004F14E0">
            <w:pPr>
              <w:pStyle w:val="ListParagraph"/>
              <w:numPr>
                <w:ilvl w:val="2"/>
                <w:numId w:val="4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C271053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nhiệm vụ đã hoàn thành</w:t>
            </w:r>
          </w:p>
        </w:tc>
        <w:tc>
          <w:tcPr>
            <w:tcW w:w="2145" w:type="dxa"/>
          </w:tcPr>
          <w:p w14:paraId="01AA4827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Nhiệm vụ</w:t>
            </w:r>
          </w:p>
        </w:tc>
        <w:tc>
          <w:tcPr>
            <w:tcW w:w="1416" w:type="dxa"/>
          </w:tcPr>
          <w:p w14:paraId="7C9EA75A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D8727D2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5328E5" w:rsidRPr="005328E5" w14:paraId="6615C29D" w14:textId="77777777" w:rsidTr="004F14E0">
        <w:tc>
          <w:tcPr>
            <w:tcW w:w="1030" w:type="dxa"/>
          </w:tcPr>
          <w:p w14:paraId="7375F0BA" w14:textId="77777777" w:rsidR="005328E5" w:rsidRPr="005328E5" w:rsidRDefault="005328E5" w:rsidP="004F14E0">
            <w:pPr>
              <w:pStyle w:val="ListParagraph"/>
              <w:numPr>
                <w:ilvl w:val="2"/>
                <w:numId w:val="4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EA0F600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văn bản chỉ đạo CCHC đã ban hành</w:t>
            </w:r>
          </w:p>
        </w:tc>
        <w:tc>
          <w:tcPr>
            <w:tcW w:w="2145" w:type="dxa"/>
          </w:tcPr>
          <w:p w14:paraId="500A1D2A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Văn bản</w:t>
            </w:r>
          </w:p>
        </w:tc>
        <w:tc>
          <w:tcPr>
            <w:tcW w:w="1416" w:type="dxa"/>
          </w:tcPr>
          <w:p w14:paraId="2F0DB2D2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B91DE9B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5328E5" w:rsidRPr="005328E5" w14:paraId="23B6478F" w14:textId="77777777" w:rsidTr="004F14E0">
        <w:trPr>
          <w:trHeight w:val="538"/>
        </w:trPr>
        <w:tc>
          <w:tcPr>
            <w:tcW w:w="1030" w:type="dxa"/>
          </w:tcPr>
          <w:p w14:paraId="6BD7E6DC" w14:textId="77777777" w:rsidR="005328E5" w:rsidRPr="005328E5" w:rsidRDefault="005328E5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4C0805B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Kiểm tra CCHC</w:t>
            </w:r>
          </w:p>
        </w:tc>
        <w:tc>
          <w:tcPr>
            <w:tcW w:w="2145" w:type="dxa"/>
          </w:tcPr>
          <w:p w14:paraId="7808F567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ABB622A" w14:textId="77777777" w:rsidR="005328E5" w:rsidRPr="005328E5" w:rsidRDefault="005328E5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1B18E8B" w14:textId="77777777" w:rsidR="005328E5" w:rsidRPr="005328E5" w:rsidRDefault="005328E5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54FDB49" w14:textId="77777777" w:rsidTr="004F14E0">
        <w:tc>
          <w:tcPr>
            <w:tcW w:w="1030" w:type="dxa"/>
          </w:tcPr>
          <w:p w14:paraId="22E4035B" w14:textId="77777777" w:rsidR="00C37BF8" w:rsidRPr="00F67A3D" w:rsidRDefault="00C37BF8" w:rsidP="004F14E0">
            <w:pPr>
              <w:pStyle w:val="ListParagraph"/>
              <w:numPr>
                <w:ilvl w:val="2"/>
                <w:numId w:val="5"/>
              </w:numPr>
              <w:spacing w:before="60" w:after="60"/>
              <w:ind w:left="505" w:hanging="505"/>
              <w:rPr>
                <w:color w:val="FF0000"/>
                <w:sz w:val="26"/>
                <w:szCs w:val="26"/>
              </w:rPr>
            </w:pPr>
          </w:p>
        </w:tc>
        <w:tc>
          <w:tcPr>
            <w:tcW w:w="6856" w:type="dxa"/>
          </w:tcPr>
          <w:p w14:paraId="20617BB3" w14:textId="5B5554E6" w:rsidR="00C37BF8" w:rsidRPr="00F67A3D" w:rsidRDefault="00C37BF8" w:rsidP="004F14E0">
            <w:pPr>
              <w:spacing w:before="60" w:after="60"/>
              <w:rPr>
                <w:color w:val="FF0000"/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Số UBND cấp </w:t>
            </w:r>
            <w:r>
              <w:rPr>
                <w:sz w:val="26"/>
                <w:szCs w:val="26"/>
              </w:rPr>
              <w:t>xã</w:t>
            </w:r>
            <w:r w:rsidRPr="005328E5">
              <w:rPr>
                <w:sz w:val="26"/>
                <w:szCs w:val="26"/>
              </w:rPr>
              <w:t xml:space="preserve"> đã kiểm tra</w:t>
            </w:r>
          </w:p>
        </w:tc>
        <w:tc>
          <w:tcPr>
            <w:tcW w:w="2145" w:type="dxa"/>
          </w:tcPr>
          <w:p w14:paraId="56D339FF" w14:textId="73A6EA4C" w:rsidR="00C37BF8" w:rsidRPr="00F67A3D" w:rsidRDefault="00C37BF8" w:rsidP="004F14E0">
            <w:pPr>
              <w:spacing w:before="60" w:after="60"/>
              <w:rPr>
                <w:color w:val="FF0000"/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0064DFC8" w14:textId="77777777" w:rsidR="00C37BF8" w:rsidRPr="00F67A3D" w:rsidRDefault="00C37BF8" w:rsidP="004F14E0">
            <w:pPr>
              <w:spacing w:before="60" w:after="60"/>
              <w:rPr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8E99D99" w14:textId="77777777" w:rsidR="00C37BF8" w:rsidRPr="00F67A3D" w:rsidRDefault="00C37BF8" w:rsidP="004F14E0">
            <w:pPr>
              <w:spacing w:before="60" w:after="60"/>
              <w:rPr>
                <w:color w:val="FF0000"/>
                <w:sz w:val="26"/>
                <w:szCs w:val="26"/>
              </w:rPr>
            </w:pPr>
          </w:p>
        </w:tc>
      </w:tr>
      <w:tr w:rsidR="00C37BF8" w:rsidRPr="005328E5" w14:paraId="38B2D260" w14:textId="77777777" w:rsidTr="004F14E0">
        <w:tc>
          <w:tcPr>
            <w:tcW w:w="1030" w:type="dxa"/>
          </w:tcPr>
          <w:p w14:paraId="139C6C8B" w14:textId="77777777" w:rsidR="00C37BF8" w:rsidRPr="005328E5" w:rsidRDefault="00C37BF8" w:rsidP="004F14E0">
            <w:pPr>
              <w:pStyle w:val="ListParagraph"/>
              <w:numPr>
                <w:ilvl w:val="2"/>
                <w:numId w:val="5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2FCCF0F" w14:textId="65775148" w:rsidR="00C37BF8" w:rsidRPr="005328E5" w:rsidRDefault="00C37BF8" w:rsidP="00F67A3D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vấn đề phát hiện qua kiểm tra</w:t>
            </w:r>
          </w:p>
        </w:tc>
        <w:tc>
          <w:tcPr>
            <w:tcW w:w="2145" w:type="dxa"/>
          </w:tcPr>
          <w:p w14:paraId="67A065FD" w14:textId="2D7611BF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Vấn đề</w:t>
            </w:r>
          </w:p>
        </w:tc>
        <w:tc>
          <w:tcPr>
            <w:tcW w:w="1416" w:type="dxa"/>
          </w:tcPr>
          <w:p w14:paraId="0F757859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896B537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9964779" w14:textId="77777777" w:rsidTr="004F14E0">
        <w:tc>
          <w:tcPr>
            <w:tcW w:w="1030" w:type="dxa"/>
          </w:tcPr>
          <w:p w14:paraId="3F3D8D15" w14:textId="77777777" w:rsidR="00C37BF8" w:rsidRPr="005328E5" w:rsidRDefault="00C37BF8" w:rsidP="004F14E0">
            <w:pPr>
              <w:pStyle w:val="ListParagraph"/>
              <w:numPr>
                <w:ilvl w:val="2"/>
                <w:numId w:val="5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375A4129" w14:textId="25939704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vấn đề phát hiện đã xử lý xong</w:t>
            </w:r>
          </w:p>
        </w:tc>
        <w:tc>
          <w:tcPr>
            <w:tcW w:w="2145" w:type="dxa"/>
          </w:tcPr>
          <w:p w14:paraId="1C829644" w14:textId="2A154AFF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Vấn đề</w:t>
            </w:r>
          </w:p>
        </w:tc>
        <w:tc>
          <w:tcPr>
            <w:tcW w:w="1416" w:type="dxa"/>
          </w:tcPr>
          <w:p w14:paraId="58CB7669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08A6D78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2E161A6" w14:textId="77777777" w:rsidTr="004F14E0">
        <w:trPr>
          <w:trHeight w:val="542"/>
        </w:trPr>
        <w:tc>
          <w:tcPr>
            <w:tcW w:w="1030" w:type="dxa"/>
          </w:tcPr>
          <w:p w14:paraId="36043D80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BB8195C" w14:textId="6E50F9A9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Thực hiện nhiệm vụ </w:t>
            </w:r>
            <w:r>
              <w:rPr>
                <w:sz w:val="26"/>
                <w:szCs w:val="26"/>
              </w:rPr>
              <w:t>UBND tỉnh, Chủ tịch UBND tỉnh</w:t>
            </w:r>
            <w:r w:rsidRPr="005328E5">
              <w:rPr>
                <w:sz w:val="26"/>
                <w:szCs w:val="26"/>
              </w:rPr>
              <w:t xml:space="preserve"> giao</w:t>
            </w:r>
          </w:p>
        </w:tc>
        <w:tc>
          <w:tcPr>
            <w:tcW w:w="2145" w:type="dxa"/>
          </w:tcPr>
          <w:p w14:paraId="40B1D1A9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0C5282D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6A2E96A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47E8D03" w14:textId="77777777" w:rsidTr="004F14E0">
        <w:tc>
          <w:tcPr>
            <w:tcW w:w="1030" w:type="dxa"/>
          </w:tcPr>
          <w:p w14:paraId="2B6BEFFD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6E2946D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Tổng số nhiệm vụ được giao</w:t>
            </w:r>
          </w:p>
        </w:tc>
        <w:tc>
          <w:tcPr>
            <w:tcW w:w="2145" w:type="dxa"/>
          </w:tcPr>
          <w:p w14:paraId="1D64F96F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Nhiệm vụ</w:t>
            </w:r>
          </w:p>
        </w:tc>
        <w:tc>
          <w:tcPr>
            <w:tcW w:w="1416" w:type="dxa"/>
          </w:tcPr>
          <w:p w14:paraId="45C1D703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8627711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E0C38CE" w14:textId="77777777" w:rsidTr="004F14E0">
        <w:tc>
          <w:tcPr>
            <w:tcW w:w="1030" w:type="dxa"/>
          </w:tcPr>
          <w:p w14:paraId="75F46AA7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3CAC7C35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nhiệm vụ đã hoàn thành đúng hạn</w:t>
            </w:r>
          </w:p>
        </w:tc>
        <w:tc>
          <w:tcPr>
            <w:tcW w:w="2145" w:type="dxa"/>
          </w:tcPr>
          <w:p w14:paraId="4025DAB1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Nhiệm vụ</w:t>
            </w:r>
          </w:p>
        </w:tc>
        <w:tc>
          <w:tcPr>
            <w:tcW w:w="1416" w:type="dxa"/>
          </w:tcPr>
          <w:p w14:paraId="07437F30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3730178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198CF238" w14:textId="77777777" w:rsidTr="004F14E0">
        <w:trPr>
          <w:trHeight w:val="387"/>
        </w:trPr>
        <w:tc>
          <w:tcPr>
            <w:tcW w:w="1030" w:type="dxa"/>
          </w:tcPr>
          <w:p w14:paraId="25EBF301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7D641BB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nhiệm vụ đã hoàn thành nhưng quá hạn</w:t>
            </w:r>
          </w:p>
        </w:tc>
        <w:tc>
          <w:tcPr>
            <w:tcW w:w="2145" w:type="dxa"/>
          </w:tcPr>
          <w:p w14:paraId="21A49101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Nhiệm vụ</w:t>
            </w:r>
          </w:p>
        </w:tc>
        <w:tc>
          <w:tcPr>
            <w:tcW w:w="1416" w:type="dxa"/>
          </w:tcPr>
          <w:p w14:paraId="415BA6AF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41660D0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F24FF88" w14:textId="77777777" w:rsidTr="004F14E0">
        <w:tc>
          <w:tcPr>
            <w:tcW w:w="1030" w:type="dxa"/>
          </w:tcPr>
          <w:p w14:paraId="4F34FC20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3EB930CA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Khảo sát sự hài lòng của người dân, tổ chức</w:t>
            </w:r>
          </w:p>
        </w:tc>
        <w:tc>
          <w:tcPr>
            <w:tcW w:w="2145" w:type="dxa"/>
          </w:tcPr>
          <w:p w14:paraId="61919511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910854B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9D65919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E79584A" w14:textId="77777777" w:rsidTr="004F14E0">
        <w:tc>
          <w:tcPr>
            <w:tcW w:w="1030" w:type="dxa"/>
          </w:tcPr>
          <w:p w14:paraId="396BCA2A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7378B37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lượng phiếu khảo sát</w:t>
            </w:r>
          </w:p>
        </w:tc>
        <w:tc>
          <w:tcPr>
            <w:tcW w:w="2145" w:type="dxa"/>
          </w:tcPr>
          <w:p w14:paraId="28E4B4A5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Số lượng</w:t>
            </w:r>
          </w:p>
        </w:tc>
        <w:tc>
          <w:tcPr>
            <w:tcW w:w="1416" w:type="dxa"/>
          </w:tcPr>
          <w:p w14:paraId="68F2D490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6D1821C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12A6098B" w14:textId="77777777" w:rsidTr="004F14E0">
        <w:tc>
          <w:tcPr>
            <w:tcW w:w="1030" w:type="dxa"/>
          </w:tcPr>
          <w:p w14:paraId="403D1335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216A9B4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Hình thức khảo sát</w:t>
            </w:r>
          </w:p>
        </w:tc>
        <w:tc>
          <w:tcPr>
            <w:tcW w:w="2145" w:type="dxa"/>
          </w:tcPr>
          <w:p w14:paraId="3A7922E0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Trực tuyến = 0</w:t>
            </w:r>
          </w:p>
          <w:p w14:paraId="543BC5F7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Phát phiếu = 1</w:t>
            </w:r>
          </w:p>
          <w:p w14:paraId="1426765D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Kết hợp = 2</w:t>
            </w:r>
          </w:p>
        </w:tc>
        <w:tc>
          <w:tcPr>
            <w:tcW w:w="1416" w:type="dxa"/>
          </w:tcPr>
          <w:p w14:paraId="22979B43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D2C2C23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CE7635D" w14:textId="77777777" w:rsidTr="004F14E0">
        <w:tc>
          <w:tcPr>
            <w:tcW w:w="1030" w:type="dxa"/>
          </w:tcPr>
          <w:p w14:paraId="06C8D046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0EAB870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Tổ chức đối thoại của lãnh đạo với người dân, cộng đồng doanh nghiệp</w:t>
            </w:r>
          </w:p>
        </w:tc>
        <w:tc>
          <w:tcPr>
            <w:tcW w:w="2145" w:type="dxa"/>
          </w:tcPr>
          <w:p w14:paraId="27B28492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Không = 0</w:t>
            </w:r>
          </w:p>
          <w:p w14:paraId="06948D64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Có = 1</w:t>
            </w:r>
          </w:p>
        </w:tc>
        <w:tc>
          <w:tcPr>
            <w:tcW w:w="1416" w:type="dxa"/>
          </w:tcPr>
          <w:p w14:paraId="0C00D939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79A1369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043CD" w14:paraId="552E4808" w14:textId="77777777" w:rsidTr="004F14E0">
        <w:tc>
          <w:tcPr>
            <w:tcW w:w="1030" w:type="dxa"/>
            <w:shd w:val="clear" w:color="auto" w:fill="D9D9D9" w:themeFill="background1" w:themeFillShade="D9"/>
          </w:tcPr>
          <w:p w14:paraId="23DB8D73" w14:textId="77777777" w:rsidR="00C37BF8" w:rsidRPr="007043CD" w:rsidRDefault="00C37BF8" w:rsidP="004F14E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56" w:type="dxa"/>
            <w:shd w:val="clear" w:color="auto" w:fill="D9D9D9" w:themeFill="background1" w:themeFillShade="D9"/>
          </w:tcPr>
          <w:p w14:paraId="38CE4421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043CD">
              <w:rPr>
                <w:b/>
                <w:bCs/>
                <w:sz w:val="26"/>
                <w:szCs w:val="26"/>
              </w:rPr>
              <w:t>Cải cách thể chế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5C18672D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2F3B043D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14:paraId="061E584D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C37BF8" w:rsidRPr="005328E5" w14:paraId="30E926FC" w14:textId="77777777" w:rsidTr="004F14E0">
        <w:tc>
          <w:tcPr>
            <w:tcW w:w="1030" w:type="dxa"/>
          </w:tcPr>
          <w:p w14:paraId="6B8E2E60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896000D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VBQPPL đã ban hành/tham mưu ban hành</w:t>
            </w:r>
          </w:p>
        </w:tc>
        <w:tc>
          <w:tcPr>
            <w:tcW w:w="2145" w:type="dxa"/>
          </w:tcPr>
          <w:p w14:paraId="3D8CD135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Văn bản</w:t>
            </w:r>
          </w:p>
        </w:tc>
        <w:tc>
          <w:tcPr>
            <w:tcW w:w="1416" w:type="dxa"/>
          </w:tcPr>
          <w:p w14:paraId="5E42B9F7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0E51F28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4ABF3C77" w14:textId="77777777" w:rsidTr="004F14E0">
        <w:tc>
          <w:tcPr>
            <w:tcW w:w="1030" w:type="dxa"/>
          </w:tcPr>
          <w:p w14:paraId="7B896922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1934A84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VBQPPL đã kiểm tra theo thẩm quyển</w:t>
            </w:r>
          </w:p>
        </w:tc>
        <w:tc>
          <w:tcPr>
            <w:tcW w:w="2145" w:type="dxa"/>
          </w:tcPr>
          <w:p w14:paraId="6A9E8BE2" w14:textId="77777777" w:rsidR="00C37BF8" w:rsidRPr="005328E5" w:rsidRDefault="00C37BF8" w:rsidP="004F14E0">
            <w:pPr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Văn bản</w:t>
            </w:r>
          </w:p>
        </w:tc>
        <w:tc>
          <w:tcPr>
            <w:tcW w:w="1416" w:type="dxa"/>
          </w:tcPr>
          <w:p w14:paraId="5F694673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4C09273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1787A24" w14:textId="77777777" w:rsidTr="004F14E0">
        <w:tc>
          <w:tcPr>
            <w:tcW w:w="1030" w:type="dxa"/>
          </w:tcPr>
          <w:p w14:paraId="257F7048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250345D6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VBQPPL đã rà soát</w:t>
            </w:r>
          </w:p>
        </w:tc>
        <w:tc>
          <w:tcPr>
            <w:tcW w:w="2145" w:type="dxa"/>
          </w:tcPr>
          <w:p w14:paraId="099AE7C1" w14:textId="77777777" w:rsidR="00C37BF8" w:rsidRPr="005328E5" w:rsidRDefault="00C37BF8" w:rsidP="004F14E0">
            <w:pPr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Văn bản</w:t>
            </w:r>
          </w:p>
        </w:tc>
        <w:tc>
          <w:tcPr>
            <w:tcW w:w="1416" w:type="dxa"/>
          </w:tcPr>
          <w:p w14:paraId="16B995C2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8B2E141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9817F28" w14:textId="77777777" w:rsidTr="004F14E0">
        <w:tc>
          <w:tcPr>
            <w:tcW w:w="1030" w:type="dxa"/>
          </w:tcPr>
          <w:p w14:paraId="75F296C2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68E8EF4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VBQPPL đã kiến nghị xử lý sau kiểm tra, rà soát</w:t>
            </w:r>
          </w:p>
        </w:tc>
        <w:tc>
          <w:tcPr>
            <w:tcW w:w="2145" w:type="dxa"/>
          </w:tcPr>
          <w:p w14:paraId="560F17DB" w14:textId="77777777" w:rsidR="00C37BF8" w:rsidRPr="005328E5" w:rsidRDefault="00C37BF8" w:rsidP="004F14E0">
            <w:pPr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Văn bản</w:t>
            </w:r>
          </w:p>
        </w:tc>
        <w:tc>
          <w:tcPr>
            <w:tcW w:w="1416" w:type="dxa"/>
          </w:tcPr>
          <w:p w14:paraId="1C131815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38FAA35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C81B2DD" w14:textId="77777777" w:rsidTr="004F14E0">
        <w:tc>
          <w:tcPr>
            <w:tcW w:w="1030" w:type="dxa"/>
          </w:tcPr>
          <w:p w14:paraId="57F7FB72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F761D0D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VBQPPL có kiến nghị xử lý đã được xử lý xong</w:t>
            </w:r>
          </w:p>
        </w:tc>
        <w:tc>
          <w:tcPr>
            <w:tcW w:w="2145" w:type="dxa"/>
          </w:tcPr>
          <w:p w14:paraId="5145775B" w14:textId="77777777" w:rsidR="00C37BF8" w:rsidRPr="005328E5" w:rsidRDefault="00C37BF8" w:rsidP="004F14E0">
            <w:pPr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Văn bản</w:t>
            </w:r>
          </w:p>
        </w:tc>
        <w:tc>
          <w:tcPr>
            <w:tcW w:w="1416" w:type="dxa"/>
          </w:tcPr>
          <w:p w14:paraId="7100ACA8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1EC97A0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043CD" w14:paraId="1D32B659" w14:textId="77777777" w:rsidTr="004F14E0">
        <w:tc>
          <w:tcPr>
            <w:tcW w:w="1030" w:type="dxa"/>
            <w:shd w:val="clear" w:color="auto" w:fill="D9D9D9" w:themeFill="background1" w:themeFillShade="D9"/>
          </w:tcPr>
          <w:p w14:paraId="06B784AE" w14:textId="77777777" w:rsidR="00C37BF8" w:rsidRPr="007043CD" w:rsidRDefault="00C37BF8" w:rsidP="004F14E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56" w:type="dxa"/>
            <w:shd w:val="clear" w:color="auto" w:fill="D9D9D9" w:themeFill="background1" w:themeFillShade="D9"/>
          </w:tcPr>
          <w:p w14:paraId="4969CA1F" w14:textId="60EDF3F3" w:rsidR="00C37BF8" w:rsidRPr="007043CD" w:rsidRDefault="00C37BF8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043CD">
              <w:rPr>
                <w:b/>
                <w:bCs/>
                <w:sz w:val="26"/>
                <w:szCs w:val="26"/>
              </w:rPr>
              <w:t xml:space="preserve">Cải cách </w:t>
            </w:r>
            <w:r>
              <w:rPr>
                <w:b/>
                <w:bCs/>
                <w:sz w:val="26"/>
                <w:szCs w:val="26"/>
              </w:rPr>
              <w:t>thủ tục hành chính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7A7BE8F7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EA54689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14:paraId="258FEAE2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C37BF8" w:rsidRPr="005328E5" w14:paraId="4F2ED950" w14:textId="77777777" w:rsidTr="004F14E0">
        <w:tc>
          <w:tcPr>
            <w:tcW w:w="1030" w:type="dxa"/>
          </w:tcPr>
          <w:p w14:paraId="3D8A2A6E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88A9D57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Thống kê TTHC</w:t>
            </w:r>
          </w:p>
        </w:tc>
        <w:tc>
          <w:tcPr>
            <w:tcW w:w="2145" w:type="dxa"/>
          </w:tcPr>
          <w:p w14:paraId="78C31B92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005B1BD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58089B0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34A2C53" w14:textId="77777777" w:rsidTr="004F14E0">
        <w:tc>
          <w:tcPr>
            <w:tcW w:w="1030" w:type="dxa"/>
          </w:tcPr>
          <w:p w14:paraId="5353AAA0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BC5B0CA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TTHC công bố mới</w:t>
            </w:r>
          </w:p>
        </w:tc>
        <w:tc>
          <w:tcPr>
            <w:tcW w:w="2145" w:type="dxa"/>
          </w:tcPr>
          <w:p w14:paraId="7A1C081A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206FBBAB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97F4A16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C3BD73F" w14:textId="77777777" w:rsidTr="004F14E0">
        <w:tc>
          <w:tcPr>
            <w:tcW w:w="1030" w:type="dxa"/>
          </w:tcPr>
          <w:p w14:paraId="6F932937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BA1249A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TTHC bãi bỏ, thay thế</w:t>
            </w:r>
          </w:p>
        </w:tc>
        <w:tc>
          <w:tcPr>
            <w:tcW w:w="2145" w:type="dxa"/>
          </w:tcPr>
          <w:p w14:paraId="70063170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38A37B84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2C64B18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7C8A2B8" w14:textId="77777777" w:rsidTr="004F14E0">
        <w:tc>
          <w:tcPr>
            <w:tcW w:w="1030" w:type="dxa"/>
          </w:tcPr>
          <w:p w14:paraId="5EBD6BB8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23DA57E6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Tổng số TTHC đang có hiệu lực</w:t>
            </w:r>
          </w:p>
        </w:tc>
        <w:tc>
          <w:tcPr>
            <w:tcW w:w="2145" w:type="dxa"/>
          </w:tcPr>
          <w:p w14:paraId="0A6AD52B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3F809874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3657F12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00791CC" w14:textId="77777777" w:rsidTr="004F14E0">
        <w:tc>
          <w:tcPr>
            <w:tcW w:w="1030" w:type="dxa"/>
            <w:vMerge w:val="restart"/>
          </w:tcPr>
          <w:p w14:paraId="37AC575C" w14:textId="7FEAA959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</w:t>
            </w:r>
          </w:p>
        </w:tc>
        <w:tc>
          <w:tcPr>
            <w:tcW w:w="6856" w:type="dxa"/>
          </w:tcPr>
          <w:p w14:paraId="69A03498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TTHC cấp huyện:</w:t>
            </w:r>
          </w:p>
        </w:tc>
        <w:tc>
          <w:tcPr>
            <w:tcW w:w="2145" w:type="dxa"/>
          </w:tcPr>
          <w:p w14:paraId="420E92B2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441E8A95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2B760C0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65E9F06" w14:textId="77777777" w:rsidTr="004F14E0">
        <w:tc>
          <w:tcPr>
            <w:tcW w:w="1030" w:type="dxa"/>
            <w:vMerge/>
          </w:tcPr>
          <w:p w14:paraId="2D71161A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669B8DD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TTHC cấp xã:</w:t>
            </w:r>
          </w:p>
        </w:tc>
        <w:tc>
          <w:tcPr>
            <w:tcW w:w="2145" w:type="dxa"/>
          </w:tcPr>
          <w:p w14:paraId="00E5D2D3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0BD5A8A5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EB37A11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F5EA4" w14:paraId="167258D0" w14:textId="77777777" w:rsidTr="004F14E0">
        <w:tc>
          <w:tcPr>
            <w:tcW w:w="1030" w:type="dxa"/>
          </w:tcPr>
          <w:p w14:paraId="57079E41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A4F0984" w14:textId="77777777" w:rsidR="00C37BF8" w:rsidRPr="007F5EA4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7F5EA4">
              <w:rPr>
                <w:sz w:val="26"/>
                <w:szCs w:val="26"/>
              </w:rPr>
              <w:t>Vận hành Cổng dịch vụ công</w:t>
            </w:r>
          </w:p>
        </w:tc>
        <w:tc>
          <w:tcPr>
            <w:tcW w:w="2145" w:type="dxa"/>
          </w:tcPr>
          <w:p w14:paraId="252CE7FE" w14:textId="77777777" w:rsidR="00C37BF8" w:rsidRPr="007F5EA4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6CCC959" w14:textId="77777777" w:rsidR="00C37BF8" w:rsidRPr="007F5EA4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9553F83" w14:textId="77777777" w:rsidR="00C37BF8" w:rsidRPr="007F5EA4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F5EA4" w14:paraId="71C95567" w14:textId="77777777" w:rsidTr="004F14E0">
        <w:tc>
          <w:tcPr>
            <w:tcW w:w="1030" w:type="dxa"/>
          </w:tcPr>
          <w:p w14:paraId="3BC5DD55" w14:textId="77777777" w:rsidR="00C37BF8" w:rsidRPr="007F5EA4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30C8E171" w14:textId="77777777" w:rsidR="00C37BF8" w:rsidRPr="007F5EA4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7F5EA4">
              <w:rPr>
                <w:sz w:val="26"/>
                <w:szCs w:val="26"/>
              </w:rPr>
              <w:t>Số TTHC đã cập nhật, công khai trên Cổng DVC quốc gia</w:t>
            </w:r>
          </w:p>
        </w:tc>
        <w:tc>
          <w:tcPr>
            <w:tcW w:w="2145" w:type="dxa"/>
          </w:tcPr>
          <w:p w14:paraId="257D848B" w14:textId="77777777" w:rsidR="00C37BF8" w:rsidRPr="007F5EA4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7F5EA4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5B528FD4" w14:textId="77777777" w:rsidR="00C37BF8" w:rsidRPr="007F5EA4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9648EDC" w14:textId="77777777" w:rsidR="00C37BF8" w:rsidRPr="007F5EA4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4E08BD0" w14:textId="77777777" w:rsidTr="004F14E0">
        <w:tc>
          <w:tcPr>
            <w:tcW w:w="1030" w:type="dxa"/>
          </w:tcPr>
          <w:p w14:paraId="53DE3532" w14:textId="77777777" w:rsidR="00C37BF8" w:rsidRPr="007F5EA4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EABA4D8" w14:textId="77777777" w:rsidR="00C37BF8" w:rsidRPr="007F5EA4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7F5EA4">
              <w:rPr>
                <w:sz w:val="26"/>
                <w:szCs w:val="26"/>
              </w:rPr>
              <w:t xml:space="preserve">Số TTHC mức độ 3 và 4 đã tích hợp lên Cổng DVC quốc gia </w:t>
            </w:r>
          </w:p>
        </w:tc>
        <w:tc>
          <w:tcPr>
            <w:tcW w:w="2145" w:type="dxa"/>
          </w:tcPr>
          <w:p w14:paraId="69DFB899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7F5EA4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46B9C662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FFC80A8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77275E2" w14:textId="77777777" w:rsidTr="004F14E0">
        <w:tc>
          <w:tcPr>
            <w:tcW w:w="1030" w:type="dxa"/>
          </w:tcPr>
          <w:p w14:paraId="07D44256" w14:textId="77777777" w:rsidR="00C37BF8" w:rsidRPr="007F5EA4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501A0F9" w14:textId="7E6B9A8B" w:rsidR="00C37BF8" w:rsidRPr="007F5EA4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7F5EA4">
              <w:rPr>
                <w:sz w:val="26"/>
                <w:szCs w:val="26"/>
              </w:rPr>
              <w:t>Số TTHC đã tích hợp dịch vụ thanh toán trực tuyến.</w:t>
            </w:r>
          </w:p>
        </w:tc>
        <w:tc>
          <w:tcPr>
            <w:tcW w:w="2145" w:type="dxa"/>
          </w:tcPr>
          <w:p w14:paraId="5A897873" w14:textId="0114B2EC" w:rsidR="00C37BF8" w:rsidRPr="007F5EA4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7F5EA4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66DEC7B0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B9FAB12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48CCE17" w14:textId="77777777" w:rsidTr="004F14E0">
        <w:tc>
          <w:tcPr>
            <w:tcW w:w="1030" w:type="dxa"/>
          </w:tcPr>
          <w:p w14:paraId="6560A225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73961BF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Thực hiện cơ chế một cửa, một cửa liên thông</w:t>
            </w:r>
          </w:p>
        </w:tc>
        <w:tc>
          <w:tcPr>
            <w:tcW w:w="2145" w:type="dxa"/>
          </w:tcPr>
          <w:p w14:paraId="7F67C356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ABDAA1C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933D55A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043331E" w14:textId="77777777" w:rsidTr="004F14E0">
        <w:tc>
          <w:tcPr>
            <w:tcW w:w="1030" w:type="dxa"/>
          </w:tcPr>
          <w:p w14:paraId="28CB0D84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0D24D88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TTHC liên thông cùng cấp</w:t>
            </w:r>
          </w:p>
        </w:tc>
        <w:tc>
          <w:tcPr>
            <w:tcW w:w="2145" w:type="dxa"/>
          </w:tcPr>
          <w:p w14:paraId="6EF5264E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4DCB7E9D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2C525AE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A20AF03" w14:textId="77777777" w:rsidTr="004F14E0">
        <w:tc>
          <w:tcPr>
            <w:tcW w:w="1030" w:type="dxa"/>
          </w:tcPr>
          <w:p w14:paraId="1D0CD480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040FABC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TTHC liên thông giữa các cấp chính quyền</w:t>
            </w:r>
          </w:p>
        </w:tc>
        <w:tc>
          <w:tcPr>
            <w:tcW w:w="2145" w:type="dxa"/>
          </w:tcPr>
          <w:p w14:paraId="27DFB5AC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Thủ tục</w:t>
            </w:r>
          </w:p>
        </w:tc>
        <w:tc>
          <w:tcPr>
            <w:tcW w:w="1416" w:type="dxa"/>
          </w:tcPr>
          <w:p w14:paraId="4C4943E0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1BDD1A7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4E8D3B27" w14:textId="77777777" w:rsidTr="004F14E0">
        <w:tc>
          <w:tcPr>
            <w:tcW w:w="1030" w:type="dxa"/>
          </w:tcPr>
          <w:p w14:paraId="32E6DA89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D5A8871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Tỷ lệ TTHC đã được phê duyệt quy trình nội bộ</w:t>
            </w:r>
          </w:p>
        </w:tc>
        <w:tc>
          <w:tcPr>
            <w:tcW w:w="2145" w:type="dxa"/>
          </w:tcPr>
          <w:p w14:paraId="75314C9C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7F54FCA5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A6D4F6E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C1F2A78" w14:textId="77777777" w:rsidTr="004F14E0">
        <w:tc>
          <w:tcPr>
            <w:tcW w:w="1030" w:type="dxa"/>
          </w:tcPr>
          <w:p w14:paraId="1B231B51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2CDBA53B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Tỷ lệ quy trình nội bộ giải quyết TTHC đã được điện tử hóa</w:t>
            </w:r>
          </w:p>
        </w:tc>
        <w:tc>
          <w:tcPr>
            <w:tcW w:w="2145" w:type="dxa"/>
          </w:tcPr>
          <w:p w14:paraId="015E81C2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21A4A13B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3CA1F4A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B4C90C9" w14:textId="77777777" w:rsidTr="004F14E0">
        <w:tc>
          <w:tcPr>
            <w:tcW w:w="1030" w:type="dxa"/>
          </w:tcPr>
          <w:p w14:paraId="12AD11D1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49138B3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Kết quả giải quyết TTHC</w:t>
            </w:r>
          </w:p>
        </w:tc>
        <w:tc>
          <w:tcPr>
            <w:tcW w:w="2145" w:type="dxa"/>
          </w:tcPr>
          <w:p w14:paraId="2238E03B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AFEE98F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05300A6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A09F09A" w14:textId="77777777" w:rsidTr="004F14E0">
        <w:trPr>
          <w:trHeight w:val="820"/>
        </w:trPr>
        <w:tc>
          <w:tcPr>
            <w:tcW w:w="1030" w:type="dxa"/>
          </w:tcPr>
          <w:p w14:paraId="335B3681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D46B147" w14:textId="78CB46F8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Tỷ lệ hồ sơ TTHC do các </w:t>
            </w:r>
            <w:r>
              <w:rPr>
                <w:sz w:val="26"/>
                <w:szCs w:val="26"/>
              </w:rPr>
              <w:t>phòng</w:t>
            </w:r>
            <w:r w:rsidRPr="005328E5">
              <w:rPr>
                <w:sz w:val="26"/>
                <w:szCs w:val="26"/>
              </w:rPr>
              <w:t>, ngành tiếp nhận được giải quyết đúng hẹn</w:t>
            </w:r>
            <w:r>
              <w:rPr>
                <w:sz w:val="26"/>
                <w:szCs w:val="26"/>
              </w:rPr>
              <w:t>, đúng quy trình</w:t>
            </w:r>
          </w:p>
        </w:tc>
        <w:tc>
          <w:tcPr>
            <w:tcW w:w="2145" w:type="dxa"/>
          </w:tcPr>
          <w:p w14:paraId="2C0BD666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5D2CC638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9BD30E8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E72DC6A" w14:textId="77777777" w:rsidTr="004F14E0">
        <w:trPr>
          <w:trHeight w:val="846"/>
        </w:trPr>
        <w:tc>
          <w:tcPr>
            <w:tcW w:w="1030" w:type="dxa"/>
          </w:tcPr>
          <w:p w14:paraId="3A5FFFE3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FE88D4C" w14:textId="36AE598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Tỷ lệ hồ sơ TTHC do UBND cấp huyện tiếp nhận được giải quyết đúng hẹn</w:t>
            </w:r>
            <w:r>
              <w:rPr>
                <w:sz w:val="26"/>
                <w:szCs w:val="26"/>
              </w:rPr>
              <w:t>, đúng quy trình</w:t>
            </w:r>
          </w:p>
        </w:tc>
        <w:tc>
          <w:tcPr>
            <w:tcW w:w="2145" w:type="dxa"/>
          </w:tcPr>
          <w:p w14:paraId="67814A50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660CD79F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5B8D292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B698D6C" w14:textId="77777777" w:rsidTr="004F14E0">
        <w:trPr>
          <w:trHeight w:val="843"/>
        </w:trPr>
        <w:tc>
          <w:tcPr>
            <w:tcW w:w="1030" w:type="dxa"/>
          </w:tcPr>
          <w:p w14:paraId="477EC33F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51521B9" w14:textId="59AD6F33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Tỷ lệ hồ sơ TTHC do UBND cấp xã tiếp nhận được giải quyết đúng hẹn</w:t>
            </w:r>
            <w:r>
              <w:rPr>
                <w:sz w:val="26"/>
                <w:szCs w:val="26"/>
              </w:rPr>
              <w:t>, đúng quy trình</w:t>
            </w:r>
          </w:p>
        </w:tc>
        <w:tc>
          <w:tcPr>
            <w:tcW w:w="2145" w:type="dxa"/>
          </w:tcPr>
          <w:p w14:paraId="76BBAE3D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191859EA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63E344F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1717C4F1" w14:textId="77777777" w:rsidTr="004F14E0">
        <w:trPr>
          <w:trHeight w:val="842"/>
        </w:trPr>
        <w:tc>
          <w:tcPr>
            <w:tcW w:w="1030" w:type="dxa"/>
          </w:tcPr>
          <w:p w14:paraId="0B633018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738C39C" w14:textId="6A596FEF" w:rsidR="00C37BF8" w:rsidRPr="005328E5" w:rsidRDefault="00C37BF8" w:rsidP="00A40E66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Tỷ lệ hồ sơ TTHC về lĩnh vực đất đai được giải quyết đúng hẹn</w:t>
            </w:r>
            <w:r>
              <w:rPr>
                <w:sz w:val="26"/>
                <w:szCs w:val="26"/>
              </w:rPr>
              <w:t>, đúng quy trình</w:t>
            </w:r>
            <w:r w:rsidRPr="005328E5">
              <w:rPr>
                <w:sz w:val="26"/>
                <w:szCs w:val="26"/>
              </w:rPr>
              <w:t xml:space="preserve"> (ở cả 3 cấ</w:t>
            </w:r>
            <w:r>
              <w:rPr>
                <w:sz w:val="26"/>
                <w:szCs w:val="26"/>
              </w:rPr>
              <w:t>p)</w:t>
            </w:r>
          </w:p>
        </w:tc>
        <w:tc>
          <w:tcPr>
            <w:tcW w:w="2145" w:type="dxa"/>
          </w:tcPr>
          <w:p w14:paraId="57B52F08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5CDA2D61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90BDC86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A7442C0" w14:textId="77777777" w:rsidTr="004F14E0">
        <w:trPr>
          <w:trHeight w:val="840"/>
        </w:trPr>
        <w:tc>
          <w:tcPr>
            <w:tcW w:w="1030" w:type="dxa"/>
          </w:tcPr>
          <w:p w14:paraId="05EB173D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26E72FCA" w14:textId="6202C8A9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Tỷ lệ hồ sơ TTHC về lĩnh vực xây dựng được giải quyết đúng hẹn</w:t>
            </w:r>
            <w:r>
              <w:rPr>
                <w:sz w:val="26"/>
                <w:szCs w:val="26"/>
              </w:rPr>
              <w:t>, đúng quy trình</w:t>
            </w:r>
            <w:r w:rsidRPr="005328E5">
              <w:rPr>
                <w:sz w:val="26"/>
                <w:szCs w:val="26"/>
              </w:rPr>
              <w:t xml:space="preserve"> (ở cả </w:t>
            </w:r>
            <w:r>
              <w:rPr>
                <w:sz w:val="26"/>
                <w:szCs w:val="26"/>
              </w:rPr>
              <w:t>02</w:t>
            </w:r>
            <w:r w:rsidRPr="005328E5">
              <w:rPr>
                <w:sz w:val="26"/>
                <w:szCs w:val="26"/>
              </w:rPr>
              <w:t xml:space="preserve"> cấ</w:t>
            </w:r>
            <w:r>
              <w:rPr>
                <w:sz w:val="26"/>
                <w:szCs w:val="26"/>
              </w:rPr>
              <w:t>p)</w:t>
            </w:r>
          </w:p>
        </w:tc>
        <w:tc>
          <w:tcPr>
            <w:tcW w:w="2145" w:type="dxa"/>
          </w:tcPr>
          <w:p w14:paraId="0E212DCE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29E6EE03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B45A915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043CD" w14:paraId="23AF5640" w14:textId="77777777" w:rsidTr="004F14E0">
        <w:tc>
          <w:tcPr>
            <w:tcW w:w="1030" w:type="dxa"/>
            <w:shd w:val="clear" w:color="auto" w:fill="D9D9D9" w:themeFill="background1" w:themeFillShade="D9"/>
          </w:tcPr>
          <w:p w14:paraId="75DFD617" w14:textId="77777777" w:rsidR="00C37BF8" w:rsidRPr="007043CD" w:rsidRDefault="00C37BF8" w:rsidP="004F14E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56" w:type="dxa"/>
            <w:shd w:val="clear" w:color="auto" w:fill="D9D9D9" w:themeFill="background1" w:themeFillShade="D9"/>
          </w:tcPr>
          <w:p w14:paraId="272525EB" w14:textId="47F99C9D" w:rsidR="00C37BF8" w:rsidRPr="007043CD" w:rsidRDefault="00C37BF8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043CD">
              <w:rPr>
                <w:b/>
                <w:bCs/>
                <w:sz w:val="26"/>
                <w:szCs w:val="26"/>
              </w:rPr>
              <w:t>Cải cách tổ chức bộ máy hành chính</w:t>
            </w:r>
            <w:r>
              <w:rPr>
                <w:b/>
                <w:bCs/>
                <w:sz w:val="26"/>
                <w:szCs w:val="26"/>
              </w:rPr>
              <w:t xml:space="preserve"> nhà nước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572C820F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6186638C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14:paraId="7BA5D37D" w14:textId="77777777" w:rsidR="00C37BF8" w:rsidRPr="007043CD" w:rsidRDefault="00C37BF8" w:rsidP="004F14E0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C37BF8" w:rsidRPr="005328E5" w14:paraId="3C10E5FB" w14:textId="77777777" w:rsidTr="004F14E0">
        <w:tc>
          <w:tcPr>
            <w:tcW w:w="1030" w:type="dxa"/>
          </w:tcPr>
          <w:p w14:paraId="188CA833" w14:textId="77777777" w:rsidR="00C37BF8" w:rsidRPr="005328E5" w:rsidRDefault="00C37BF8" w:rsidP="004F14E0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71D62EC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Cơ cấu tổ chức bộ máy</w:t>
            </w:r>
          </w:p>
        </w:tc>
        <w:tc>
          <w:tcPr>
            <w:tcW w:w="2145" w:type="dxa"/>
          </w:tcPr>
          <w:p w14:paraId="6D68F2FD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E3ECC64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A341B86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2953AD7" w14:textId="77777777" w:rsidTr="004F14E0">
        <w:tc>
          <w:tcPr>
            <w:tcW w:w="1030" w:type="dxa"/>
          </w:tcPr>
          <w:p w14:paraId="6F53A33A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6A9C820" w14:textId="1A225537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Số cơ quan chuyên môn cấp </w:t>
            </w:r>
            <w:r>
              <w:rPr>
                <w:sz w:val="26"/>
                <w:szCs w:val="26"/>
              </w:rPr>
              <w:t>huyện</w:t>
            </w:r>
          </w:p>
        </w:tc>
        <w:tc>
          <w:tcPr>
            <w:tcW w:w="2145" w:type="dxa"/>
          </w:tcPr>
          <w:p w14:paraId="6A6F6EBB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4FF7E68E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454C1A1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416D72F0" w14:textId="77777777" w:rsidTr="004F14E0">
        <w:tc>
          <w:tcPr>
            <w:tcW w:w="1030" w:type="dxa"/>
          </w:tcPr>
          <w:p w14:paraId="61FF45F6" w14:textId="77777777" w:rsidR="00C37BF8" w:rsidRPr="005328E5" w:rsidRDefault="00C37BF8" w:rsidP="004F14E0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92BD1F3" w14:textId="15EFCFCA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Số ban quản lý trực thuộc UBND cấp </w:t>
            </w:r>
            <w:r>
              <w:rPr>
                <w:sz w:val="26"/>
                <w:szCs w:val="26"/>
              </w:rPr>
              <w:t>huyện</w:t>
            </w:r>
          </w:p>
        </w:tc>
        <w:tc>
          <w:tcPr>
            <w:tcW w:w="2145" w:type="dxa"/>
          </w:tcPr>
          <w:p w14:paraId="41221A1D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5450A546" w14:textId="77777777" w:rsidR="00C37BF8" w:rsidRPr="005328E5" w:rsidRDefault="00C37BF8" w:rsidP="004F14E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4E146FF" w14:textId="77777777" w:rsidR="00C37BF8" w:rsidRPr="005328E5" w:rsidRDefault="00C37BF8" w:rsidP="004F14E0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45BABE28" w14:textId="77777777" w:rsidTr="004F14E0">
        <w:tc>
          <w:tcPr>
            <w:tcW w:w="1030" w:type="dxa"/>
          </w:tcPr>
          <w:p w14:paraId="1EDF33E9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3D7397F" w14:textId="7B5B7FCE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tổ chức liên ngành do cấp huyện thành lập</w:t>
            </w:r>
          </w:p>
        </w:tc>
        <w:tc>
          <w:tcPr>
            <w:tcW w:w="2145" w:type="dxa"/>
          </w:tcPr>
          <w:p w14:paraId="22C5C4C2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181A17A0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C09241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2CE4ED2" w14:textId="77777777" w:rsidTr="004F14E0">
        <w:tc>
          <w:tcPr>
            <w:tcW w:w="1030" w:type="dxa"/>
          </w:tcPr>
          <w:p w14:paraId="281DCDAA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A67B107" w14:textId="73DF879B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Tổng số đơn vị sự nghiệp công lập trên địa bàn </w:t>
            </w:r>
            <w:r>
              <w:rPr>
                <w:sz w:val="26"/>
                <w:szCs w:val="26"/>
              </w:rPr>
              <w:t>huyện</w:t>
            </w:r>
          </w:p>
        </w:tc>
        <w:tc>
          <w:tcPr>
            <w:tcW w:w="2145" w:type="dxa"/>
          </w:tcPr>
          <w:p w14:paraId="16FF0AD9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514FEE3D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27377F9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A1DA5F1" w14:textId="77777777" w:rsidTr="004F14E0">
        <w:tc>
          <w:tcPr>
            <w:tcW w:w="1030" w:type="dxa"/>
            <w:vMerge w:val="restart"/>
          </w:tcPr>
          <w:p w14:paraId="69B732E5" w14:textId="61624D74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</w:t>
            </w:r>
          </w:p>
        </w:tc>
        <w:tc>
          <w:tcPr>
            <w:tcW w:w="6856" w:type="dxa"/>
          </w:tcPr>
          <w:p w14:paraId="342866A4" w14:textId="77777777" w:rsidR="00C37BF8" w:rsidRPr="005328E5" w:rsidRDefault="00C37BF8" w:rsidP="0083677A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5328E5">
              <w:rPr>
                <w:i/>
                <w:iCs/>
                <w:sz w:val="26"/>
                <w:szCs w:val="26"/>
              </w:rPr>
              <w:t>Số ĐVSNCL thuộc UBND cấp huyện</w:t>
            </w:r>
          </w:p>
        </w:tc>
        <w:tc>
          <w:tcPr>
            <w:tcW w:w="2145" w:type="dxa"/>
          </w:tcPr>
          <w:p w14:paraId="0CF66731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63E16C76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A0AC468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AC77790" w14:textId="77777777" w:rsidTr="004F14E0">
        <w:tc>
          <w:tcPr>
            <w:tcW w:w="1030" w:type="dxa"/>
            <w:vMerge/>
          </w:tcPr>
          <w:p w14:paraId="0E73F86E" w14:textId="77777777" w:rsidR="00C37BF8" w:rsidRPr="005328E5" w:rsidRDefault="00C37BF8" w:rsidP="0083677A">
            <w:pPr>
              <w:pStyle w:val="ListParagraph"/>
              <w:spacing w:before="60" w:after="60"/>
              <w:ind w:left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20E3A54" w14:textId="77777777" w:rsidR="00C37BF8" w:rsidRPr="005328E5" w:rsidRDefault="00C37BF8" w:rsidP="0083677A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5328E5">
              <w:rPr>
                <w:i/>
                <w:iCs/>
                <w:sz w:val="26"/>
                <w:szCs w:val="26"/>
              </w:rPr>
              <w:t>Tỷ lệ ĐVSNCL đã cắt giảm so với năm 2015</w:t>
            </w:r>
          </w:p>
        </w:tc>
        <w:tc>
          <w:tcPr>
            <w:tcW w:w="2145" w:type="dxa"/>
          </w:tcPr>
          <w:p w14:paraId="46E05BFE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2835F0F2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8694D4E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0B40FB4" w14:textId="77777777" w:rsidTr="004F14E0">
        <w:tc>
          <w:tcPr>
            <w:tcW w:w="1030" w:type="dxa"/>
          </w:tcPr>
          <w:p w14:paraId="11429B11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343A727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liệu về biên chế công chức</w:t>
            </w:r>
          </w:p>
        </w:tc>
        <w:tc>
          <w:tcPr>
            <w:tcW w:w="2145" w:type="dxa"/>
          </w:tcPr>
          <w:p w14:paraId="1570640E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3BB1B3F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C10EF2C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4C21A76" w14:textId="77777777" w:rsidTr="004F14E0">
        <w:tc>
          <w:tcPr>
            <w:tcW w:w="1030" w:type="dxa"/>
          </w:tcPr>
          <w:p w14:paraId="16CB2005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9981911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Tổng số biên chế được giao trong năm</w:t>
            </w:r>
          </w:p>
        </w:tc>
        <w:tc>
          <w:tcPr>
            <w:tcW w:w="2145" w:type="dxa"/>
          </w:tcPr>
          <w:p w14:paraId="2B065777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2D56277E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D35D1E5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1E652499" w14:textId="77777777" w:rsidTr="004F14E0">
        <w:tc>
          <w:tcPr>
            <w:tcW w:w="1030" w:type="dxa"/>
          </w:tcPr>
          <w:p w14:paraId="557E2856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3DE54A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Tổng số biên chế có mặt tại thời điểm báo cáo</w:t>
            </w:r>
          </w:p>
        </w:tc>
        <w:tc>
          <w:tcPr>
            <w:tcW w:w="2145" w:type="dxa"/>
          </w:tcPr>
          <w:p w14:paraId="6362ED66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653A549E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9CD2730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F90E0BB" w14:textId="77777777" w:rsidTr="004F14E0">
        <w:tc>
          <w:tcPr>
            <w:tcW w:w="1030" w:type="dxa"/>
          </w:tcPr>
          <w:p w14:paraId="2939B1FD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256DF76D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hợp đồng lao động làm việc tại cơ quan hành chính nhà nước</w:t>
            </w:r>
          </w:p>
        </w:tc>
        <w:tc>
          <w:tcPr>
            <w:tcW w:w="2145" w:type="dxa"/>
          </w:tcPr>
          <w:p w14:paraId="06B9D32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21E5A49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1E7AAD2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20E75A2" w14:textId="77777777" w:rsidTr="004F14E0">
        <w:tc>
          <w:tcPr>
            <w:tcW w:w="1030" w:type="dxa"/>
          </w:tcPr>
          <w:p w14:paraId="640A2061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3890DC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biên chế đã tinh giản trong kỳ báo cáo</w:t>
            </w:r>
          </w:p>
        </w:tc>
        <w:tc>
          <w:tcPr>
            <w:tcW w:w="2145" w:type="dxa"/>
          </w:tcPr>
          <w:p w14:paraId="6BE2F571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7CEEE20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36197EE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2085626" w14:textId="77777777" w:rsidTr="004F14E0">
        <w:tc>
          <w:tcPr>
            <w:tcW w:w="1030" w:type="dxa"/>
          </w:tcPr>
          <w:p w14:paraId="7FC3782D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8E65CA0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Tỷ lệ phần trăm biên chế đã tinh giản so với năm 2015</w:t>
            </w:r>
          </w:p>
        </w:tc>
        <w:tc>
          <w:tcPr>
            <w:tcW w:w="2145" w:type="dxa"/>
          </w:tcPr>
          <w:p w14:paraId="087C1D80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1C8473E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05EDB1B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84EA4F6" w14:textId="77777777" w:rsidTr="004F14E0">
        <w:tc>
          <w:tcPr>
            <w:tcW w:w="1030" w:type="dxa"/>
          </w:tcPr>
          <w:p w14:paraId="44DDEA9D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07E57C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người làm việc hưởng lương từ NSNN tại các đơn vị sự nghiệp công lập</w:t>
            </w:r>
          </w:p>
        </w:tc>
        <w:tc>
          <w:tcPr>
            <w:tcW w:w="2145" w:type="dxa"/>
          </w:tcPr>
          <w:p w14:paraId="59FA9030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C7A56ED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C65CBF6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C0B46B6" w14:textId="77777777" w:rsidTr="004F14E0">
        <w:tc>
          <w:tcPr>
            <w:tcW w:w="1030" w:type="dxa"/>
          </w:tcPr>
          <w:p w14:paraId="2C1B504E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2EE47922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Tổng số người làm việc được giao</w:t>
            </w:r>
          </w:p>
        </w:tc>
        <w:tc>
          <w:tcPr>
            <w:tcW w:w="2145" w:type="dxa"/>
          </w:tcPr>
          <w:p w14:paraId="0E07DB0E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5E6B696C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9B83D0F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349547A" w14:textId="77777777" w:rsidTr="004F14E0">
        <w:tc>
          <w:tcPr>
            <w:tcW w:w="1030" w:type="dxa"/>
          </w:tcPr>
          <w:p w14:paraId="27A47AED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C0CA286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Tổng số người làm việc có mặt</w:t>
            </w:r>
          </w:p>
        </w:tc>
        <w:tc>
          <w:tcPr>
            <w:tcW w:w="2145" w:type="dxa"/>
          </w:tcPr>
          <w:p w14:paraId="3BC3D302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6282D5F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056F6DD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ECDEDF8" w14:textId="77777777" w:rsidTr="004F14E0">
        <w:tc>
          <w:tcPr>
            <w:tcW w:w="1030" w:type="dxa"/>
          </w:tcPr>
          <w:p w14:paraId="1F3A9E25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26D1B268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người đã tinh giản trong kỳ báo cáo</w:t>
            </w:r>
          </w:p>
        </w:tc>
        <w:tc>
          <w:tcPr>
            <w:tcW w:w="2145" w:type="dxa"/>
          </w:tcPr>
          <w:p w14:paraId="55B605C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4307FCB4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47670B1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15B9445" w14:textId="77777777" w:rsidTr="004F14E0">
        <w:tc>
          <w:tcPr>
            <w:tcW w:w="1030" w:type="dxa"/>
          </w:tcPr>
          <w:p w14:paraId="6D2F41B8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8F92F26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Tỷ lệ % đã tinh giản so với năm 2015</w:t>
            </w:r>
          </w:p>
        </w:tc>
        <w:tc>
          <w:tcPr>
            <w:tcW w:w="2145" w:type="dxa"/>
          </w:tcPr>
          <w:p w14:paraId="1A928FA9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039E0B7C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12B334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043CD" w14:paraId="3C070429" w14:textId="77777777" w:rsidTr="004F14E0">
        <w:trPr>
          <w:trHeight w:val="572"/>
        </w:trPr>
        <w:tc>
          <w:tcPr>
            <w:tcW w:w="1030" w:type="dxa"/>
            <w:shd w:val="clear" w:color="auto" w:fill="D9D9D9" w:themeFill="background1" w:themeFillShade="D9"/>
          </w:tcPr>
          <w:p w14:paraId="4153F49B" w14:textId="77777777" w:rsidR="00C37BF8" w:rsidRPr="007043CD" w:rsidRDefault="00C37BF8" w:rsidP="0083677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56" w:type="dxa"/>
            <w:shd w:val="clear" w:color="auto" w:fill="D9D9D9" w:themeFill="background1" w:themeFillShade="D9"/>
          </w:tcPr>
          <w:p w14:paraId="4CDBBA78" w14:textId="42E227A9" w:rsidR="00C37BF8" w:rsidRPr="007043CD" w:rsidRDefault="00C37BF8" w:rsidP="0083677A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043CD">
              <w:rPr>
                <w:b/>
                <w:bCs/>
                <w:sz w:val="26"/>
                <w:szCs w:val="26"/>
              </w:rPr>
              <w:t xml:space="preserve">Cải cách </w:t>
            </w:r>
            <w:r>
              <w:rPr>
                <w:b/>
                <w:bCs/>
                <w:sz w:val="26"/>
                <w:szCs w:val="26"/>
              </w:rPr>
              <w:t xml:space="preserve">chế độ </w:t>
            </w:r>
            <w:r w:rsidRPr="007043CD">
              <w:rPr>
                <w:b/>
                <w:bCs/>
                <w:sz w:val="26"/>
                <w:szCs w:val="26"/>
              </w:rPr>
              <w:t>công vụ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248D7778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622D0352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14:paraId="73E53AA0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C37BF8" w:rsidRPr="005328E5" w14:paraId="49BAD1D5" w14:textId="77777777" w:rsidTr="004F14E0">
        <w:trPr>
          <w:trHeight w:val="553"/>
        </w:trPr>
        <w:tc>
          <w:tcPr>
            <w:tcW w:w="1030" w:type="dxa"/>
          </w:tcPr>
          <w:p w14:paraId="7437726E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E2DE87D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Vị trí việc làm của công chức, viên chức</w:t>
            </w:r>
          </w:p>
        </w:tc>
        <w:tc>
          <w:tcPr>
            <w:tcW w:w="2145" w:type="dxa"/>
          </w:tcPr>
          <w:p w14:paraId="123CC71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0ADD834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84C147C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4CFF034" w14:textId="77777777" w:rsidTr="004F14E0">
        <w:tc>
          <w:tcPr>
            <w:tcW w:w="1030" w:type="dxa"/>
          </w:tcPr>
          <w:p w14:paraId="1F10AABA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D726CF2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cơ quan, tổ chức hành chính đã được phê duyệt vị trí việc làm theo quy định</w:t>
            </w:r>
          </w:p>
        </w:tc>
        <w:tc>
          <w:tcPr>
            <w:tcW w:w="2145" w:type="dxa"/>
          </w:tcPr>
          <w:p w14:paraId="09CA75C8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3715226B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0D63584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9FF513D" w14:textId="77777777" w:rsidTr="004F14E0">
        <w:tc>
          <w:tcPr>
            <w:tcW w:w="1030" w:type="dxa"/>
          </w:tcPr>
          <w:p w14:paraId="683EE044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F2E87C3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đơn vị sự nghiệp đã được phê duyệt vị trí việc làm theo quy định</w:t>
            </w:r>
          </w:p>
        </w:tc>
        <w:tc>
          <w:tcPr>
            <w:tcW w:w="2145" w:type="dxa"/>
          </w:tcPr>
          <w:p w14:paraId="471B35BB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79E9245E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0251766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C5B8E67" w14:textId="77777777" w:rsidTr="004F14E0">
        <w:tc>
          <w:tcPr>
            <w:tcW w:w="1030" w:type="dxa"/>
          </w:tcPr>
          <w:p w14:paraId="42DC58F1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A4CFE3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cơ quan, tổ chức có vi phạm trong thực hiện vị trí việc làm phát hiện qua thanh tra</w:t>
            </w:r>
          </w:p>
        </w:tc>
        <w:tc>
          <w:tcPr>
            <w:tcW w:w="2145" w:type="dxa"/>
          </w:tcPr>
          <w:p w14:paraId="16C1C76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230B3CBE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12610B5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B549774" w14:textId="77777777" w:rsidTr="004F14E0">
        <w:trPr>
          <w:trHeight w:val="506"/>
        </w:trPr>
        <w:tc>
          <w:tcPr>
            <w:tcW w:w="1030" w:type="dxa"/>
          </w:tcPr>
          <w:p w14:paraId="4F72C40F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0D85319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Tuyển dụng công chức, viên chức</w:t>
            </w:r>
          </w:p>
        </w:tc>
        <w:tc>
          <w:tcPr>
            <w:tcW w:w="2145" w:type="dxa"/>
          </w:tcPr>
          <w:p w14:paraId="05F8A79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F415C71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9841633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B5C499E" w14:textId="77777777" w:rsidTr="004F14E0">
        <w:tc>
          <w:tcPr>
            <w:tcW w:w="1030" w:type="dxa"/>
          </w:tcPr>
          <w:p w14:paraId="5743152E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3906FF6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công chức được tuyển dụng (thi tuyển, xét tuyển)</w:t>
            </w:r>
          </w:p>
        </w:tc>
        <w:tc>
          <w:tcPr>
            <w:tcW w:w="2145" w:type="dxa"/>
          </w:tcPr>
          <w:p w14:paraId="1723F99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5A2A41A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224DDC3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3D34E62" w14:textId="77777777" w:rsidTr="004F14E0">
        <w:tc>
          <w:tcPr>
            <w:tcW w:w="1030" w:type="dxa"/>
          </w:tcPr>
          <w:p w14:paraId="1E81330D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D904EE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công chức được tuyển dụng theo trường hợp đặc biệt.</w:t>
            </w:r>
          </w:p>
        </w:tc>
        <w:tc>
          <w:tcPr>
            <w:tcW w:w="2145" w:type="dxa"/>
          </w:tcPr>
          <w:p w14:paraId="04305502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4D39D3B7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E7BF0D7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7C4864D" w14:textId="77777777" w:rsidTr="004F14E0">
        <w:tc>
          <w:tcPr>
            <w:tcW w:w="1030" w:type="dxa"/>
          </w:tcPr>
          <w:p w14:paraId="4C72DD1E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6D99A7BB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cán bộ, công chức cấp xã được xét chuyển thành công chức cấp huyện trở lên.</w:t>
            </w:r>
          </w:p>
        </w:tc>
        <w:tc>
          <w:tcPr>
            <w:tcW w:w="2145" w:type="dxa"/>
          </w:tcPr>
          <w:p w14:paraId="3AC496FD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22E12AAC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32EDC41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92AA472" w14:textId="77777777" w:rsidTr="004F14E0">
        <w:tc>
          <w:tcPr>
            <w:tcW w:w="1030" w:type="dxa"/>
          </w:tcPr>
          <w:p w14:paraId="396105E6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A2C1ECC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viên chức được tuyển dụng (thi tuyển, xét tuyển).</w:t>
            </w:r>
          </w:p>
        </w:tc>
        <w:tc>
          <w:tcPr>
            <w:tcW w:w="2145" w:type="dxa"/>
          </w:tcPr>
          <w:p w14:paraId="69A65492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2D07446D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AD8C5D8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2BA951F" w14:textId="77777777" w:rsidTr="004F14E0">
        <w:tc>
          <w:tcPr>
            <w:tcW w:w="1030" w:type="dxa"/>
          </w:tcPr>
          <w:p w14:paraId="33F36D00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CA96CB3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viên chức được tuyển dụng theo trường hợp đặc biệt.</w:t>
            </w:r>
          </w:p>
        </w:tc>
        <w:tc>
          <w:tcPr>
            <w:tcW w:w="2145" w:type="dxa"/>
          </w:tcPr>
          <w:p w14:paraId="2ABBBE62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7F8387A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3F7C12B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B6EE8FA" w14:textId="77777777" w:rsidTr="004F14E0">
        <w:trPr>
          <w:trHeight w:val="507"/>
        </w:trPr>
        <w:tc>
          <w:tcPr>
            <w:tcW w:w="1030" w:type="dxa"/>
          </w:tcPr>
          <w:p w14:paraId="4AF77B89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34B163C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liệu về bổ nhiệm công chức lãnh đạo</w:t>
            </w:r>
          </w:p>
        </w:tc>
        <w:tc>
          <w:tcPr>
            <w:tcW w:w="2145" w:type="dxa"/>
          </w:tcPr>
          <w:p w14:paraId="42A0AFA6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97F417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1FEEA4B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4C1C779" w14:textId="77777777" w:rsidTr="004F14E0">
        <w:tc>
          <w:tcPr>
            <w:tcW w:w="1030" w:type="dxa"/>
          </w:tcPr>
          <w:p w14:paraId="68ECC5B0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E68EF57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Thực hiện tuyển chọn, bổ nhiệm lãnh đạo qua thi tuyển</w:t>
            </w:r>
          </w:p>
        </w:tc>
        <w:tc>
          <w:tcPr>
            <w:tcW w:w="2145" w:type="dxa"/>
          </w:tcPr>
          <w:p w14:paraId="7AB2C6DA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Đã thực hiện = 1</w:t>
            </w:r>
          </w:p>
          <w:p w14:paraId="378388C4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Chưa thực hiện = 0</w:t>
            </w:r>
          </w:p>
        </w:tc>
        <w:tc>
          <w:tcPr>
            <w:tcW w:w="1416" w:type="dxa"/>
          </w:tcPr>
          <w:p w14:paraId="4C228C8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475581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46185FE3" w14:textId="77777777" w:rsidTr="004F14E0">
        <w:tc>
          <w:tcPr>
            <w:tcW w:w="1030" w:type="dxa"/>
          </w:tcPr>
          <w:p w14:paraId="190E2142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4E1EB293" w14:textId="5DFC5A5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lãnh đạo cấp phòng thuộc UBND huyện được bổ nhiệm mới</w:t>
            </w:r>
          </w:p>
        </w:tc>
        <w:tc>
          <w:tcPr>
            <w:tcW w:w="2145" w:type="dxa"/>
          </w:tcPr>
          <w:p w14:paraId="0AB583D4" w14:textId="35229286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708F07FF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A32B361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8ED6A77" w14:textId="77777777" w:rsidTr="004F14E0">
        <w:tc>
          <w:tcPr>
            <w:tcW w:w="1030" w:type="dxa"/>
          </w:tcPr>
          <w:p w14:paraId="79C4437A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95D93C1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Số liệu về xử lý kỷ luật cán bộ, công chức </w:t>
            </w:r>
            <w:r w:rsidRPr="005328E5">
              <w:rPr>
                <w:i/>
                <w:iCs/>
                <w:sz w:val="26"/>
                <w:szCs w:val="26"/>
              </w:rPr>
              <w:t>(cả về Đảng và chính quyền).</w:t>
            </w:r>
          </w:p>
        </w:tc>
        <w:tc>
          <w:tcPr>
            <w:tcW w:w="2145" w:type="dxa"/>
          </w:tcPr>
          <w:p w14:paraId="15FA5DCF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0ED8A11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3D68D08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203167E" w14:textId="77777777" w:rsidTr="004F14E0">
        <w:tc>
          <w:tcPr>
            <w:tcW w:w="1030" w:type="dxa"/>
          </w:tcPr>
          <w:p w14:paraId="171A02C4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5BE8E122" w14:textId="096048AF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lãnh đạo cấp huyện bị kỷ luật.</w:t>
            </w:r>
          </w:p>
        </w:tc>
        <w:tc>
          <w:tcPr>
            <w:tcW w:w="2145" w:type="dxa"/>
          </w:tcPr>
          <w:p w14:paraId="1011BD94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13A2A3A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16CB25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4718B307" w14:textId="77777777" w:rsidTr="004F14E0">
        <w:tc>
          <w:tcPr>
            <w:tcW w:w="1030" w:type="dxa"/>
          </w:tcPr>
          <w:p w14:paraId="6B82938C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B634F68" w14:textId="4DD11C78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lãnh đạo cấp phòng thuộc UBND cấp huyện bị kỷ luật.</w:t>
            </w:r>
          </w:p>
        </w:tc>
        <w:tc>
          <w:tcPr>
            <w:tcW w:w="2145" w:type="dxa"/>
          </w:tcPr>
          <w:p w14:paraId="7BEA11D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5DBB1C67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E3D775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5AD998E" w14:textId="77777777" w:rsidTr="004F14E0">
        <w:tc>
          <w:tcPr>
            <w:tcW w:w="1030" w:type="dxa"/>
          </w:tcPr>
          <w:p w14:paraId="1998ECC9" w14:textId="77777777" w:rsidR="00C37BF8" w:rsidRPr="005328E5" w:rsidRDefault="00C37BF8" w:rsidP="0083677A">
            <w:pPr>
              <w:pStyle w:val="ListParagraph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AC09B50" w14:textId="6A3DF897" w:rsidR="00C37BF8" w:rsidRPr="005328E5" w:rsidRDefault="00C37BF8" w:rsidP="00E275B7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>Số người làm việc hưởng lương từ NSNN tại các đơn vị SNCL bị kỷ luật.</w:t>
            </w:r>
          </w:p>
        </w:tc>
        <w:tc>
          <w:tcPr>
            <w:tcW w:w="2145" w:type="dxa"/>
          </w:tcPr>
          <w:p w14:paraId="6A12F9B1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Người</w:t>
            </w:r>
          </w:p>
        </w:tc>
        <w:tc>
          <w:tcPr>
            <w:tcW w:w="1416" w:type="dxa"/>
          </w:tcPr>
          <w:p w14:paraId="7501ECE4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5E9CEC0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043CD" w14:paraId="569CE9F7" w14:textId="77777777" w:rsidTr="00E60E82">
        <w:trPr>
          <w:trHeight w:val="503"/>
        </w:trPr>
        <w:tc>
          <w:tcPr>
            <w:tcW w:w="1030" w:type="dxa"/>
            <w:shd w:val="clear" w:color="auto" w:fill="D9D9D9" w:themeFill="background1" w:themeFillShade="D9"/>
          </w:tcPr>
          <w:p w14:paraId="26FC5E20" w14:textId="77777777" w:rsidR="00C37BF8" w:rsidRPr="007043CD" w:rsidRDefault="00C37BF8" w:rsidP="0083677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56" w:type="dxa"/>
            <w:shd w:val="clear" w:color="auto" w:fill="D9D9D9" w:themeFill="background1" w:themeFillShade="D9"/>
          </w:tcPr>
          <w:p w14:paraId="3AB3C326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043CD">
              <w:rPr>
                <w:b/>
                <w:bCs/>
                <w:sz w:val="26"/>
                <w:szCs w:val="26"/>
              </w:rPr>
              <w:t>Cải cách tài chính công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1D525443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A773E71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14:paraId="4BA3666B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C37BF8" w:rsidRPr="005328E5" w14:paraId="75FCDC1D" w14:textId="77777777" w:rsidTr="00E60E82">
        <w:trPr>
          <w:trHeight w:val="850"/>
        </w:trPr>
        <w:tc>
          <w:tcPr>
            <w:tcW w:w="1030" w:type="dxa"/>
          </w:tcPr>
          <w:p w14:paraId="5CC8936D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15CCAF9E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Số đơn vị SNCL đã thực hiện tự chủ 100% chi thường xuyên và chi đầu tư </w:t>
            </w:r>
            <w:r w:rsidRPr="005328E5">
              <w:rPr>
                <w:i/>
                <w:iCs/>
                <w:sz w:val="26"/>
                <w:szCs w:val="26"/>
              </w:rPr>
              <w:t>(lũy kế đến thời điểm báo cáo)</w:t>
            </w:r>
          </w:p>
        </w:tc>
        <w:tc>
          <w:tcPr>
            <w:tcW w:w="2145" w:type="dxa"/>
          </w:tcPr>
          <w:p w14:paraId="6879ECE7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2882561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B2CEFEB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9DE62AF" w14:textId="77777777" w:rsidTr="00E60E82">
        <w:trPr>
          <w:trHeight w:val="819"/>
        </w:trPr>
        <w:tc>
          <w:tcPr>
            <w:tcW w:w="1030" w:type="dxa"/>
          </w:tcPr>
          <w:p w14:paraId="00954B43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7A74ED3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Số đơn vị SNCL đã thực hiện tự chủ 100% chi thường xuyên </w:t>
            </w:r>
            <w:r w:rsidRPr="005328E5">
              <w:rPr>
                <w:i/>
                <w:iCs/>
                <w:sz w:val="26"/>
                <w:szCs w:val="26"/>
              </w:rPr>
              <w:t>(lũy kế đến thời điểm báo cáo)</w:t>
            </w:r>
          </w:p>
        </w:tc>
        <w:tc>
          <w:tcPr>
            <w:tcW w:w="2145" w:type="dxa"/>
          </w:tcPr>
          <w:p w14:paraId="72BDCA7F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760E5C40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FF5F5AB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3BBD442E" w14:textId="77777777" w:rsidTr="00E60E82">
        <w:trPr>
          <w:trHeight w:val="846"/>
        </w:trPr>
        <w:tc>
          <w:tcPr>
            <w:tcW w:w="1030" w:type="dxa"/>
          </w:tcPr>
          <w:p w14:paraId="237CAAF1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00B6B174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Số đơn vị SNCL đã thực hiện tự chủ một phần chi thường xuyên </w:t>
            </w:r>
            <w:r w:rsidRPr="005328E5">
              <w:rPr>
                <w:i/>
                <w:iCs/>
                <w:sz w:val="26"/>
                <w:szCs w:val="26"/>
              </w:rPr>
              <w:t>(lũy kế đến thời điểm báo cáo)</w:t>
            </w:r>
          </w:p>
        </w:tc>
        <w:tc>
          <w:tcPr>
            <w:tcW w:w="2145" w:type="dxa"/>
          </w:tcPr>
          <w:p w14:paraId="7BC250B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689F17FA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A67D0AD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02A1948" w14:textId="77777777" w:rsidTr="00E60E82">
        <w:trPr>
          <w:trHeight w:val="843"/>
        </w:trPr>
        <w:tc>
          <w:tcPr>
            <w:tcW w:w="1030" w:type="dxa"/>
          </w:tcPr>
          <w:p w14:paraId="66ED6F8D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3DDD6211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Số đơn vị SNCL do nhà nước đảm bảo 100% chi thường xuyên </w:t>
            </w:r>
            <w:r w:rsidRPr="005328E5">
              <w:rPr>
                <w:i/>
                <w:iCs/>
                <w:sz w:val="26"/>
                <w:szCs w:val="26"/>
              </w:rPr>
              <w:t>(lũy kế đến thời điểm báo cáo)</w:t>
            </w:r>
          </w:p>
        </w:tc>
        <w:tc>
          <w:tcPr>
            <w:tcW w:w="2145" w:type="dxa"/>
          </w:tcPr>
          <w:p w14:paraId="71080AF4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5C99183E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843E80C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A5BD9DB" w14:textId="77777777" w:rsidTr="00E60E82">
        <w:trPr>
          <w:trHeight w:val="842"/>
        </w:trPr>
        <w:tc>
          <w:tcPr>
            <w:tcW w:w="1030" w:type="dxa"/>
          </w:tcPr>
          <w:p w14:paraId="4A18C1FD" w14:textId="77777777" w:rsidR="00C37BF8" w:rsidRPr="005328E5" w:rsidRDefault="00C37BF8" w:rsidP="0083677A">
            <w:pPr>
              <w:pStyle w:val="ListParagraph"/>
              <w:numPr>
                <w:ilvl w:val="1"/>
                <w:numId w:val="3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32D6D0C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  <w:r w:rsidRPr="005328E5">
              <w:rPr>
                <w:sz w:val="26"/>
                <w:szCs w:val="26"/>
              </w:rPr>
              <w:t xml:space="preserve">Số lượng đơn vị SNCL đã chuyển đổi thành công ty cổ phần </w:t>
            </w:r>
            <w:r w:rsidRPr="005328E5">
              <w:rPr>
                <w:i/>
                <w:iCs/>
                <w:sz w:val="26"/>
                <w:szCs w:val="26"/>
              </w:rPr>
              <w:t>(lũy kế đến thời điểm báo cáo)</w:t>
            </w:r>
          </w:p>
        </w:tc>
        <w:tc>
          <w:tcPr>
            <w:tcW w:w="2145" w:type="dxa"/>
          </w:tcPr>
          <w:p w14:paraId="7614B2F7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5328E5">
              <w:rPr>
                <w:sz w:val="24"/>
                <w:szCs w:val="24"/>
              </w:rPr>
              <w:t>Cơ quan, đơn vị</w:t>
            </w:r>
          </w:p>
        </w:tc>
        <w:tc>
          <w:tcPr>
            <w:tcW w:w="1416" w:type="dxa"/>
          </w:tcPr>
          <w:p w14:paraId="1322A8EA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3B6E429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043CD" w14:paraId="619B34FF" w14:textId="77777777" w:rsidTr="004F14E0">
        <w:tc>
          <w:tcPr>
            <w:tcW w:w="1030" w:type="dxa"/>
            <w:shd w:val="clear" w:color="auto" w:fill="D9D9D9" w:themeFill="background1" w:themeFillShade="D9"/>
          </w:tcPr>
          <w:p w14:paraId="00C15BB0" w14:textId="77777777" w:rsidR="00C37BF8" w:rsidRPr="007043CD" w:rsidRDefault="00C37BF8" w:rsidP="0083677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56" w:type="dxa"/>
            <w:shd w:val="clear" w:color="auto" w:fill="D9D9D9" w:themeFill="background1" w:themeFillShade="D9"/>
          </w:tcPr>
          <w:p w14:paraId="14E71A19" w14:textId="4066BB8D" w:rsidR="00C37BF8" w:rsidRPr="007043CD" w:rsidRDefault="00C37BF8" w:rsidP="0083677A">
            <w:pPr>
              <w:spacing w:before="60" w:after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Xây dựng và phát triển Chính phủ điện tử, Chính phủ số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00E0FC8A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5244F5BD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14:paraId="3A942D50" w14:textId="77777777" w:rsidR="00C37BF8" w:rsidRPr="007043CD" w:rsidRDefault="00C37BF8" w:rsidP="0083677A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C37BF8" w:rsidRPr="007D58FF" w14:paraId="17FC9F8C" w14:textId="77777777" w:rsidTr="004F14E0">
        <w:tc>
          <w:tcPr>
            <w:tcW w:w="1030" w:type="dxa"/>
          </w:tcPr>
          <w:p w14:paraId="03259693" w14:textId="72EB34DA" w:rsidR="00C37BF8" w:rsidRPr="007D58FF" w:rsidRDefault="00C37BF8" w:rsidP="007D58FF">
            <w:pPr>
              <w:spacing w:before="60" w:after="60"/>
              <w:rPr>
                <w:b/>
                <w:i/>
                <w:sz w:val="26"/>
                <w:szCs w:val="26"/>
              </w:rPr>
            </w:pPr>
            <w:r w:rsidRPr="007D58FF">
              <w:rPr>
                <w:b/>
                <w:i/>
                <w:sz w:val="26"/>
                <w:szCs w:val="26"/>
              </w:rPr>
              <w:t>7.1</w:t>
            </w:r>
          </w:p>
        </w:tc>
        <w:tc>
          <w:tcPr>
            <w:tcW w:w="6856" w:type="dxa"/>
          </w:tcPr>
          <w:p w14:paraId="540E3DE6" w14:textId="11E307BB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Ứng dụng CNTT trong hoạt động của đơn vị</w:t>
            </w:r>
          </w:p>
        </w:tc>
        <w:tc>
          <w:tcPr>
            <w:tcW w:w="2145" w:type="dxa"/>
          </w:tcPr>
          <w:p w14:paraId="416978BF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64A2037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4C295E0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221D5321" w14:textId="77777777" w:rsidTr="004F14E0">
        <w:tc>
          <w:tcPr>
            <w:tcW w:w="1030" w:type="dxa"/>
          </w:tcPr>
          <w:p w14:paraId="1A4CF9CC" w14:textId="7B967983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7.1.1</w:t>
            </w:r>
          </w:p>
        </w:tc>
        <w:tc>
          <w:tcPr>
            <w:tcW w:w="6856" w:type="dxa"/>
          </w:tcPr>
          <w:p w14:paraId="1617D4D0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Cập nhật Kiến trúc chính quyền điện tử phiên bản 2.0</w:t>
            </w:r>
          </w:p>
        </w:tc>
        <w:tc>
          <w:tcPr>
            <w:tcW w:w="2145" w:type="dxa"/>
          </w:tcPr>
          <w:p w14:paraId="2B4BF0E7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Chưa = 0</w:t>
            </w:r>
          </w:p>
          <w:p w14:paraId="1B659062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Hoàn thành = 1</w:t>
            </w:r>
          </w:p>
        </w:tc>
        <w:tc>
          <w:tcPr>
            <w:tcW w:w="1416" w:type="dxa"/>
          </w:tcPr>
          <w:p w14:paraId="2260B780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36C704E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4770657E" w14:textId="77777777" w:rsidTr="004F14E0">
        <w:tc>
          <w:tcPr>
            <w:tcW w:w="1030" w:type="dxa"/>
          </w:tcPr>
          <w:p w14:paraId="5A0AD6F4" w14:textId="56C09AFD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7.1.2</w:t>
            </w:r>
          </w:p>
        </w:tc>
        <w:tc>
          <w:tcPr>
            <w:tcW w:w="6856" w:type="dxa"/>
          </w:tcPr>
          <w:p w14:paraId="6CE530CB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Xây dựng và vận hành Hệ thống họp trực tuyến</w:t>
            </w:r>
          </w:p>
          <w:p w14:paraId="2F8DDA00" w14:textId="46046717" w:rsidR="00C37BF8" w:rsidRPr="007D58FF" w:rsidRDefault="00C37BF8" w:rsidP="0083677A">
            <w:pPr>
              <w:rPr>
                <w:i/>
                <w:iCs/>
                <w:sz w:val="26"/>
                <w:szCs w:val="26"/>
              </w:rPr>
            </w:pPr>
            <w:r w:rsidRPr="007D58FF">
              <w:rPr>
                <w:i/>
                <w:iCs/>
                <w:sz w:val="26"/>
                <w:szCs w:val="26"/>
              </w:rPr>
              <w:t xml:space="preserve">Liên thông 2 cấp: Từ UBND </w:t>
            </w:r>
            <w:r>
              <w:rPr>
                <w:i/>
                <w:iCs/>
                <w:sz w:val="26"/>
                <w:szCs w:val="26"/>
              </w:rPr>
              <w:t>huyện</w:t>
            </w:r>
            <w:r w:rsidRPr="007D58FF">
              <w:rPr>
                <w:i/>
                <w:iCs/>
                <w:sz w:val="26"/>
                <w:szCs w:val="26"/>
              </w:rPr>
              <w:t xml:space="preserve">  đến 100% UBND các </w:t>
            </w:r>
            <w:r>
              <w:rPr>
                <w:i/>
                <w:iCs/>
                <w:sz w:val="26"/>
                <w:szCs w:val="26"/>
              </w:rPr>
              <w:t>xã</w:t>
            </w:r>
            <w:r w:rsidRPr="007D58FF">
              <w:rPr>
                <w:i/>
                <w:iCs/>
                <w:sz w:val="26"/>
                <w:szCs w:val="26"/>
              </w:rPr>
              <w:t>.</w:t>
            </w:r>
          </w:p>
          <w:p w14:paraId="6FF10E62" w14:textId="31F3AFC7" w:rsidR="00C37BF8" w:rsidRPr="007D58FF" w:rsidRDefault="00C37BF8" w:rsidP="0083677A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14:paraId="0DC1C462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Chưa có = 0</w:t>
            </w:r>
          </w:p>
          <w:p w14:paraId="1D7A15B2" w14:textId="46C1DB81" w:rsidR="00C37BF8" w:rsidRPr="00932B34" w:rsidRDefault="00C37BF8" w:rsidP="00932B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932B34">
              <w:rPr>
                <w:sz w:val="24"/>
                <w:szCs w:val="24"/>
              </w:rPr>
              <w:t>cấ</w:t>
            </w:r>
            <w:r>
              <w:rPr>
                <w:sz w:val="24"/>
                <w:szCs w:val="24"/>
              </w:rPr>
              <w:t>p = 1</w:t>
            </w:r>
          </w:p>
        </w:tc>
        <w:tc>
          <w:tcPr>
            <w:tcW w:w="1416" w:type="dxa"/>
          </w:tcPr>
          <w:p w14:paraId="6F9F14C5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4ECB1DE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219BCEB7" w14:textId="77777777" w:rsidTr="004F14E0">
        <w:tc>
          <w:tcPr>
            <w:tcW w:w="1030" w:type="dxa"/>
          </w:tcPr>
          <w:p w14:paraId="3DF2766E" w14:textId="3606B440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lastRenderedPageBreak/>
              <w:t>7.1.3</w:t>
            </w:r>
          </w:p>
        </w:tc>
        <w:tc>
          <w:tcPr>
            <w:tcW w:w="6856" w:type="dxa"/>
          </w:tcPr>
          <w:p w14:paraId="19B623C5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Hệ thống thông tin báo cáo và kết nối với Hệ thống thông tin báo cáo quốc gia</w:t>
            </w:r>
          </w:p>
        </w:tc>
        <w:tc>
          <w:tcPr>
            <w:tcW w:w="2145" w:type="dxa"/>
          </w:tcPr>
          <w:p w14:paraId="7B86ECD1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Chưa = 0</w:t>
            </w:r>
          </w:p>
          <w:p w14:paraId="02380D3C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Đang làm = 1</w:t>
            </w:r>
          </w:p>
          <w:p w14:paraId="3B605B4A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Hoàn thành = 2</w:t>
            </w:r>
          </w:p>
        </w:tc>
        <w:tc>
          <w:tcPr>
            <w:tcW w:w="1416" w:type="dxa"/>
          </w:tcPr>
          <w:p w14:paraId="7A9AEAF7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43508B5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4A2EB95F" w14:textId="77777777" w:rsidTr="00E60E82">
        <w:trPr>
          <w:trHeight w:val="800"/>
        </w:trPr>
        <w:tc>
          <w:tcPr>
            <w:tcW w:w="1030" w:type="dxa"/>
          </w:tcPr>
          <w:p w14:paraId="7155F67A" w14:textId="3A3DDB02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7.1.4</w:t>
            </w:r>
          </w:p>
        </w:tc>
        <w:tc>
          <w:tcPr>
            <w:tcW w:w="6856" w:type="dxa"/>
          </w:tcPr>
          <w:p w14:paraId="09DDA8C6" w14:textId="3B5647F4" w:rsidR="00C37BF8" w:rsidRPr="007D58FF" w:rsidRDefault="00C37BF8" w:rsidP="00756FED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Tỷ lệ</w:t>
            </w:r>
            <w:r>
              <w:rPr>
                <w:sz w:val="26"/>
                <w:szCs w:val="26"/>
              </w:rPr>
              <w:t xml:space="preserve"> cơ quan chuyên môn </w:t>
            </w:r>
            <w:r w:rsidRPr="007D58FF">
              <w:rPr>
                <w:sz w:val="26"/>
                <w:szCs w:val="26"/>
              </w:rPr>
              <w:t>cấp huyện, UBND cấp xã được cấp chứng thư số.</w:t>
            </w:r>
          </w:p>
        </w:tc>
        <w:tc>
          <w:tcPr>
            <w:tcW w:w="2145" w:type="dxa"/>
          </w:tcPr>
          <w:p w14:paraId="17A0708D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10A82AE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B43FC32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6237CDDC" w14:textId="77777777" w:rsidTr="004F14E0">
        <w:tc>
          <w:tcPr>
            <w:tcW w:w="1030" w:type="dxa"/>
          </w:tcPr>
          <w:p w14:paraId="7D8A411F" w14:textId="7207BACF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7.1.5</w:t>
            </w:r>
          </w:p>
        </w:tc>
        <w:tc>
          <w:tcPr>
            <w:tcW w:w="6856" w:type="dxa"/>
          </w:tcPr>
          <w:p w14:paraId="3BF12F0F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Triển khai xây dựng nền tảng chia sẻ, tích hợp dùng chung (LGSP).</w:t>
            </w:r>
          </w:p>
        </w:tc>
        <w:tc>
          <w:tcPr>
            <w:tcW w:w="2145" w:type="dxa"/>
          </w:tcPr>
          <w:p w14:paraId="2EA72266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Chưa = 0</w:t>
            </w:r>
          </w:p>
          <w:p w14:paraId="5CDF75A0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Đang làm = 1</w:t>
            </w:r>
          </w:p>
          <w:p w14:paraId="03B05B69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Hoàn thành = 2</w:t>
            </w:r>
          </w:p>
        </w:tc>
        <w:tc>
          <w:tcPr>
            <w:tcW w:w="1416" w:type="dxa"/>
          </w:tcPr>
          <w:p w14:paraId="1FAF8E48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CF23068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185E2A2B" w14:textId="77777777" w:rsidTr="004F14E0">
        <w:tc>
          <w:tcPr>
            <w:tcW w:w="1030" w:type="dxa"/>
          </w:tcPr>
          <w:p w14:paraId="11E16716" w14:textId="2D96844C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7.1.6</w:t>
            </w:r>
          </w:p>
        </w:tc>
        <w:tc>
          <w:tcPr>
            <w:tcW w:w="6856" w:type="dxa"/>
          </w:tcPr>
          <w:p w14:paraId="0F3C7BA1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Số liệu về trao đổi văn bản điện tử</w:t>
            </w:r>
          </w:p>
        </w:tc>
        <w:tc>
          <w:tcPr>
            <w:tcW w:w="2145" w:type="dxa"/>
          </w:tcPr>
          <w:p w14:paraId="1E5F91A7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363760E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9B4CE61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0C421CDF" w14:textId="77777777" w:rsidTr="00E60E82">
        <w:trPr>
          <w:trHeight w:val="674"/>
        </w:trPr>
        <w:tc>
          <w:tcPr>
            <w:tcW w:w="1030" w:type="dxa"/>
          </w:tcPr>
          <w:p w14:paraId="6F847FAC" w14:textId="025E1D12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7.1.6.1</w:t>
            </w:r>
          </w:p>
        </w:tc>
        <w:tc>
          <w:tcPr>
            <w:tcW w:w="6856" w:type="dxa"/>
          </w:tcPr>
          <w:p w14:paraId="4922D156" w14:textId="2C8C997C" w:rsidR="00C37BF8" w:rsidRPr="007D58FF" w:rsidRDefault="00C37BF8" w:rsidP="00756FED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 xml:space="preserve">Thực hiện kết nối, liên thông các Hệ thống quản lý văn bản điều hành từ cấp </w:t>
            </w:r>
            <w:r>
              <w:rPr>
                <w:sz w:val="26"/>
                <w:szCs w:val="26"/>
              </w:rPr>
              <w:t>huyện</w:t>
            </w:r>
            <w:r w:rsidRPr="007D58FF">
              <w:rPr>
                <w:sz w:val="26"/>
                <w:szCs w:val="26"/>
              </w:rPr>
              <w:t xml:space="preserve"> đến cấp xã</w:t>
            </w:r>
          </w:p>
        </w:tc>
        <w:tc>
          <w:tcPr>
            <w:tcW w:w="2145" w:type="dxa"/>
          </w:tcPr>
          <w:p w14:paraId="57C5A0CA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3B64956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3284DEC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5AF520D0" w14:textId="77777777" w:rsidTr="00E60E82">
        <w:trPr>
          <w:trHeight w:val="544"/>
        </w:trPr>
        <w:tc>
          <w:tcPr>
            <w:tcW w:w="1030" w:type="dxa"/>
          </w:tcPr>
          <w:p w14:paraId="1421B72A" w14:textId="244CAA1F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</w:t>
            </w:r>
          </w:p>
        </w:tc>
        <w:tc>
          <w:tcPr>
            <w:tcW w:w="6856" w:type="dxa"/>
          </w:tcPr>
          <w:p w14:paraId="6C7C76A9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Tỷ lệ UBND cấp xã đã kết nối, liên thông với UBND huyện.</w:t>
            </w:r>
          </w:p>
        </w:tc>
        <w:tc>
          <w:tcPr>
            <w:tcW w:w="2145" w:type="dxa"/>
          </w:tcPr>
          <w:p w14:paraId="7DE11845" w14:textId="77777777" w:rsidR="00C37BF8" w:rsidRPr="007D58FF" w:rsidRDefault="00C37BF8" w:rsidP="007F5EA4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3F6CF80B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27483E7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4B11FE6A" w14:textId="77777777" w:rsidTr="004F14E0">
        <w:tc>
          <w:tcPr>
            <w:tcW w:w="1030" w:type="dxa"/>
          </w:tcPr>
          <w:p w14:paraId="08F8BAFC" w14:textId="1D59EAB3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7.1.6.2</w:t>
            </w:r>
          </w:p>
        </w:tc>
        <w:tc>
          <w:tcPr>
            <w:tcW w:w="6856" w:type="dxa"/>
          </w:tcPr>
          <w:p w14:paraId="492A0CD8" w14:textId="4FE0B0C5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Tổng số VĂN BẢN ĐI giữa các cơ quan nhà nước trên đị</w:t>
            </w:r>
            <w:r>
              <w:rPr>
                <w:sz w:val="26"/>
                <w:szCs w:val="26"/>
              </w:rPr>
              <w:t>a bàn huyện</w:t>
            </w:r>
          </w:p>
        </w:tc>
        <w:tc>
          <w:tcPr>
            <w:tcW w:w="2145" w:type="dxa"/>
          </w:tcPr>
          <w:p w14:paraId="6D3B9641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Văn bản</w:t>
            </w:r>
          </w:p>
        </w:tc>
        <w:tc>
          <w:tcPr>
            <w:tcW w:w="1416" w:type="dxa"/>
          </w:tcPr>
          <w:p w14:paraId="22002903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B32130E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394F5B51" w14:textId="77777777" w:rsidTr="004F14E0">
        <w:tc>
          <w:tcPr>
            <w:tcW w:w="1030" w:type="dxa"/>
            <w:vMerge w:val="restart"/>
          </w:tcPr>
          <w:p w14:paraId="0C5A0BF1" w14:textId="5BD4165A" w:rsidR="00C37BF8" w:rsidRPr="007D58FF" w:rsidRDefault="00C37BF8" w:rsidP="0083677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Trong đó</w:t>
            </w:r>
          </w:p>
        </w:tc>
        <w:tc>
          <w:tcPr>
            <w:tcW w:w="6856" w:type="dxa"/>
          </w:tcPr>
          <w:p w14:paraId="7588D172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 xml:space="preserve">Tỷ lệ văn bản được gửi hoàn toàn dưới dạng điện tử </w:t>
            </w:r>
            <w:r w:rsidRPr="007D58FF">
              <w:rPr>
                <w:i/>
                <w:iCs/>
                <w:sz w:val="26"/>
                <w:szCs w:val="26"/>
              </w:rPr>
              <w:t>(Sử dụng chữ ký số, chứng thư số và gửi trên môi trường điện tử)</w:t>
            </w:r>
            <w:r w:rsidRPr="007D58FF"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</w:tcPr>
          <w:p w14:paraId="1CD80BC3" w14:textId="77777777" w:rsidR="00C37BF8" w:rsidRPr="007D58FF" w:rsidRDefault="00C37BF8" w:rsidP="007F5EA4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2747E95F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CD09777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758BC39F" w14:textId="77777777" w:rsidTr="004F14E0">
        <w:tc>
          <w:tcPr>
            <w:tcW w:w="1030" w:type="dxa"/>
            <w:vMerge/>
          </w:tcPr>
          <w:p w14:paraId="346EF6E9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856" w:type="dxa"/>
          </w:tcPr>
          <w:p w14:paraId="2003233C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Tỷ lệ văn bản được gửi hoàn toàn dưới dạng điện tử và song song với văn bản giấy</w:t>
            </w:r>
          </w:p>
        </w:tc>
        <w:tc>
          <w:tcPr>
            <w:tcW w:w="2145" w:type="dxa"/>
          </w:tcPr>
          <w:p w14:paraId="336B7F6D" w14:textId="77777777" w:rsidR="00C37BF8" w:rsidRPr="007D58FF" w:rsidRDefault="00C37BF8" w:rsidP="007F5EA4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3E044F24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65CEA0D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1D4C7DA1" w14:textId="77777777" w:rsidTr="004F14E0">
        <w:tc>
          <w:tcPr>
            <w:tcW w:w="1030" w:type="dxa"/>
          </w:tcPr>
          <w:p w14:paraId="0DDC8EDF" w14:textId="726A50B6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7.1.7</w:t>
            </w:r>
          </w:p>
        </w:tc>
        <w:tc>
          <w:tcPr>
            <w:tcW w:w="6856" w:type="dxa"/>
          </w:tcPr>
          <w:p w14:paraId="6161A7E6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Vận hành Hệ thống thông tin một cửa điện tử tập trung của tỉnh</w:t>
            </w:r>
          </w:p>
        </w:tc>
        <w:tc>
          <w:tcPr>
            <w:tcW w:w="2145" w:type="dxa"/>
          </w:tcPr>
          <w:p w14:paraId="7A7306CE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9D90E63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709C80E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229E3D00" w14:textId="77777777" w:rsidTr="004F14E0">
        <w:tc>
          <w:tcPr>
            <w:tcW w:w="1030" w:type="dxa"/>
          </w:tcPr>
          <w:p w14:paraId="1A7C5A57" w14:textId="73A74409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7.1.7.1</w:t>
            </w:r>
          </w:p>
        </w:tc>
        <w:tc>
          <w:tcPr>
            <w:tcW w:w="6856" w:type="dxa"/>
          </w:tcPr>
          <w:p w14:paraId="2FA26EB5" w14:textId="73218EBD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Tỷ lệ đơn vị cấp xã đã kết nối liên thông với Hệ thống</w:t>
            </w:r>
          </w:p>
        </w:tc>
        <w:tc>
          <w:tcPr>
            <w:tcW w:w="2145" w:type="dxa"/>
          </w:tcPr>
          <w:p w14:paraId="057DEAF4" w14:textId="696DEE08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4AAB33E9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4F33E00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08959B36" w14:textId="77777777" w:rsidTr="004F14E0">
        <w:tc>
          <w:tcPr>
            <w:tcW w:w="1030" w:type="dxa"/>
          </w:tcPr>
          <w:p w14:paraId="0EEE6F29" w14:textId="1B04D391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7.1.8</w:t>
            </w:r>
          </w:p>
        </w:tc>
        <w:tc>
          <w:tcPr>
            <w:tcW w:w="6856" w:type="dxa"/>
          </w:tcPr>
          <w:p w14:paraId="6C2B2C31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Dịch vụ công trực tuyến</w:t>
            </w:r>
          </w:p>
        </w:tc>
        <w:tc>
          <w:tcPr>
            <w:tcW w:w="2145" w:type="dxa"/>
          </w:tcPr>
          <w:p w14:paraId="4F4B4BC3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6A64A57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47E9E90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28C94AF2" w14:textId="77777777" w:rsidTr="004F14E0">
        <w:tc>
          <w:tcPr>
            <w:tcW w:w="1030" w:type="dxa"/>
          </w:tcPr>
          <w:p w14:paraId="6E701020" w14:textId="23351993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7.1.8.1</w:t>
            </w:r>
          </w:p>
        </w:tc>
        <w:tc>
          <w:tcPr>
            <w:tcW w:w="6856" w:type="dxa"/>
          </w:tcPr>
          <w:p w14:paraId="5C278D97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Tổng số TTHC cung cấp trực tuyến mức độ 3</w:t>
            </w:r>
          </w:p>
        </w:tc>
        <w:tc>
          <w:tcPr>
            <w:tcW w:w="2145" w:type="dxa"/>
          </w:tcPr>
          <w:p w14:paraId="746FBE55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TTHC</w:t>
            </w:r>
          </w:p>
        </w:tc>
        <w:tc>
          <w:tcPr>
            <w:tcW w:w="1416" w:type="dxa"/>
          </w:tcPr>
          <w:p w14:paraId="7DE5B2F8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00FCA1A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22E73129" w14:textId="77777777" w:rsidTr="004F14E0">
        <w:tc>
          <w:tcPr>
            <w:tcW w:w="1030" w:type="dxa"/>
          </w:tcPr>
          <w:p w14:paraId="4D4CF75C" w14:textId="4722E336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7.1.8.2</w:t>
            </w:r>
          </w:p>
        </w:tc>
        <w:tc>
          <w:tcPr>
            <w:tcW w:w="6856" w:type="dxa"/>
          </w:tcPr>
          <w:p w14:paraId="1CBA6F46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Tổng số TTHC cung cấp trực tuyến mức độ 4</w:t>
            </w:r>
          </w:p>
        </w:tc>
        <w:tc>
          <w:tcPr>
            <w:tcW w:w="2145" w:type="dxa"/>
          </w:tcPr>
          <w:p w14:paraId="374B84A8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TTHC</w:t>
            </w:r>
          </w:p>
        </w:tc>
        <w:tc>
          <w:tcPr>
            <w:tcW w:w="1416" w:type="dxa"/>
          </w:tcPr>
          <w:p w14:paraId="672CEBA8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15988F0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7D58FF" w14:paraId="2BDD79B6" w14:textId="77777777" w:rsidTr="004F14E0">
        <w:tc>
          <w:tcPr>
            <w:tcW w:w="1030" w:type="dxa"/>
          </w:tcPr>
          <w:p w14:paraId="1A55C0CC" w14:textId="20735B0C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lastRenderedPageBreak/>
              <w:t>7.1.8.3</w:t>
            </w:r>
          </w:p>
        </w:tc>
        <w:tc>
          <w:tcPr>
            <w:tcW w:w="6856" w:type="dxa"/>
          </w:tcPr>
          <w:p w14:paraId="66D20FD9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Tỷ lệ hồ sơ xử lý trực tuyến mức độ 3</w:t>
            </w:r>
          </w:p>
        </w:tc>
        <w:tc>
          <w:tcPr>
            <w:tcW w:w="2145" w:type="dxa"/>
          </w:tcPr>
          <w:p w14:paraId="23B6EB73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3B7358AB" w14:textId="77777777" w:rsidR="00C37BF8" w:rsidRPr="007D58FF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31D734F" w14:textId="77777777" w:rsidR="00C37BF8" w:rsidRPr="007D58FF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99F9946" w14:textId="77777777" w:rsidTr="004F14E0">
        <w:tc>
          <w:tcPr>
            <w:tcW w:w="1030" w:type="dxa"/>
          </w:tcPr>
          <w:p w14:paraId="6A93170D" w14:textId="04789954" w:rsidR="00C37BF8" w:rsidRPr="007D58FF" w:rsidRDefault="00C37BF8" w:rsidP="00F31BB7">
            <w:pPr>
              <w:spacing w:before="60" w:after="60"/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7.1.8.4</w:t>
            </w:r>
          </w:p>
        </w:tc>
        <w:tc>
          <w:tcPr>
            <w:tcW w:w="6856" w:type="dxa"/>
          </w:tcPr>
          <w:p w14:paraId="27E8490E" w14:textId="77777777" w:rsidR="00C37BF8" w:rsidRPr="007D58FF" w:rsidRDefault="00C37BF8" w:rsidP="0083677A">
            <w:pPr>
              <w:rPr>
                <w:sz w:val="26"/>
                <w:szCs w:val="26"/>
              </w:rPr>
            </w:pPr>
            <w:r w:rsidRPr="007D58FF">
              <w:rPr>
                <w:sz w:val="26"/>
                <w:szCs w:val="26"/>
              </w:rPr>
              <w:t>Tỷ lệ hồ sơ xử lý trực tuyến mức độ 4</w:t>
            </w:r>
          </w:p>
        </w:tc>
        <w:tc>
          <w:tcPr>
            <w:tcW w:w="2145" w:type="dxa"/>
          </w:tcPr>
          <w:p w14:paraId="1547772E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  <w:r w:rsidRPr="007D58FF">
              <w:rPr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14:paraId="71B3D20F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A8E8C0D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074CAB9" w14:textId="77777777" w:rsidTr="004F14E0">
        <w:tc>
          <w:tcPr>
            <w:tcW w:w="1030" w:type="dxa"/>
          </w:tcPr>
          <w:p w14:paraId="154A5C98" w14:textId="12118864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b/>
                <w:i/>
                <w:sz w:val="26"/>
                <w:szCs w:val="26"/>
              </w:rPr>
              <w:t>7.2</w:t>
            </w:r>
          </w:p>
        </w:tc>
        <w:tc>
          <w:tcPr>
            <w:tcW w:w="6856" w:type="dxa"/>
          </w:tcPr>
          <w:p w14:paraId="60CEE9B1" w14:textId="45AA28BD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/>
                <w:bCs/>
                <w:i/>
                <w:sz w:val="26"/>
                <w:szCs w:val="26"/>
              </w:rPr>
              <w:t>Áp dụng ISO 9001 trong hoạt động của đơn vị</w:t>
            </w:r>
          </w:p>
        </w:tc>
        <w:tc>
          <w:tcPr>
            <w:tcW w:w="2145" w:type="dxa"/>
            <w:vAlign w:val="center"/>
          </w:tcPr>
          <w:p w14:paraId="7CE80729" w14:textId="77777777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6C67A441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F155543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B202902" w14:textId="77777777" w:rsidTr="004F14E0">
        <w:tc>
          <w:tcPr>
            <w:tcW w:w="1030" w:type="dxa"/>
          </w:tcPr>
          <w:p w14:paraId="27F42AF2" w14:textId="2BE9AE48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t>7.2.1</w:t>
            </w:r>
          </w:p>
        </w:tc>
        <w:tc>
          <w:tcPr>
            <w:tcW w:w="6856" w:type="dxa"/>
          </w:tcPr>
          <w:p w14:paraId="5D20454D" w14:textId="3951A5F6" w:rsidR="00C37BF8" w:rsidRPr="00504DA2" w:rsidRDefault="00C37BF8" w:rsidP="00BD7FA8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Số cơ quan có b</w:t>
            </w:r>
            <w:r w:rsidRPr="00F359BE">
              <w:rPr>
                <w:rFonts w:eastAsia="Calibri" w:cs="Times New Roman"/>
                <w:bCs/>
                <w:sz w:val="26"/>
                <w:szCs w:val="26"/>
              </w:rPr>
              <w:t xml:space="preserve">an hành các </w:t>
            </w:r>
            <w:r>
              <w:rPr>
                <w:rFonts w:eastAsia="Calibri" w:cs="Times New Roman"/>
                <w:bCs/>
                <w:sz w:val="26"/>
                <w:szCs w:val="26"/>
              </w:rPr>
              <w:t xml:space="preserve">văn bản liên quan đến </w:t>
            </w:r>
            <w:r w:rsidRPr="00F359BE">
              <w:rPr>
                <w:rFonts w:eastAsia="Calibri" w:cs="Times New Roman"/>
                <w:bCs/>
                <w:sz w:val="26"/>
                <w:szCs w:val="26"/>
              </w:rPr>
              <w:t>việc xây dựng áp dụng, duy trì cải tiến ISO 9001 tại cơ quan và tại các đơn vị trực thuộc</w:t>
            </w:r>
          </w:p>
        </w:tc>
        <w:tc>
          <w:tcPr>
            <w:tcW w:w="2145" w:type="dxa"/>
            <w:vAlign w:val="center"/>
          </w:tcPr>
          <w:p w14:paraId="3A0F8E70" w14:textId="45417073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6"/>
                <w:szCs w:val="26"/>
              </w:rPr>
              <w:t>cơ quan</w:t>
            </w:r>
          </w:p>
        </w:tc>
        <w:tc>
          <w:tcPr>
            <w:tcW w:w="1416" w:type="dxa"/>
            <w:vAlign w:val="center"/>
          </w:tcPr>
          <w:p w14:paraId="01D83502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E764ACB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03B5C1B" w14:textId="77777777" w:rsidTr="004F14E0">
        <w:tc>
          <w:tcPr>
            <w:tcW w:w="1030" w:type="dxa"/>
          </w:tcPr>
          <w:p w14:paraId="1BD22BB6" w14:textId="7A83C144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t>7.2.2</w:t>
            </w:r>
          </w:p>
        </w:tc>
        <w:tc>
          <w:tcPr>
            <w:tcW w:w="6856" w:type="dxa"/>
          </w:tcPr>
          <w:p w14:paraId="68E3B3DD" w14:textId="2B9A5793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Việc áp dụng ISO 9001 tại các đơn vị trực thuộc</w:t>
            </w:r>
            <w:r>
              <w:rPr>
                <w:rFonts w:eastAsia="Calibri" w:cs="Times New Roman"/>
                <w:bCs/>
                <w:sz w:val="26"/>
                <w:szCs w:val="26"/>
              </w:rPr>
              <w:t>/ UBND cấp xã</w:t>
            </w:r>
          </w:p>
        </w:tc>
        <w:tc>
          <w:tcPr>
            <w:tcW w:w="2145" w:type="dxa"/>
            <w:vAlign w:val="center"/>
          </w:tcPr>
          <w:p w14:paraId="027821D2" w14:textId="77777777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55B6246B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7A00061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34090DF" w14:textId="77777777" w:rsidTr="004F14E0">
        <w:tc>
          <w:tcPr>
            <w:tcW w:w="1030" w:type="dxa"/>
          </w:tcPr>
          <w:p w14:paraId="604973F7" w14:textId="5AA56B10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sz w:val="26"/>
                <w:szCs w:val="26"/>
              </w:rPr>
              <w:t>7.2.2.1</w:t>
            </w:r>
          </w:p>
        </w:tc>
        <w:tc>
          <w:tcPr>
            <w:tcW w:w="6856" w:type="dxa"/>
          </w:tcPr>
          <w:p w14:paraId="7CF2A3BE" w14:textId="37135BED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Số đơn vị</w:t>
            </w:r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r w:rsidRPr="00F359BE">
              <w:rPr>
                <w:rFonts w:eastAsia="Calibri" w:cs="Times New Roman"/>
                <w:bCs/>
                <w:sz w:val="26"/>
                <w:szCs w:val="26"/>
              </w:rPr>
              <w:t>trực thuộc</w:t>
            </w:r>
            <w:r>
              <w:rPr>
                <w:rFonts w:eastAsia="Calibri" w:cs="Times New Roman"/>
                <w:bCs/>
                <w:sz w:val="26"/>
                <w:szCs w:val="26"/>
              </w:rPr>
              <w:t>/UBND cấp xã</w:t>
            </w:r>
            <w:r w:rsidRPr="00F359BE">
              <w:rPr>
                <w:rFonts w:eastAsia="Calibri" w:cs="Times New Roman"/>
                <w:bCs/>
                <w:sz w:val="26"/>
                <w:szCs w:val="26"/>
              </w:rPr>
              <w:t xml:space="preserve"> đã áp dụng ISO 9001:2015 </w:t>
            </w:r>
          </w:p>
        </w:tc>
        <w:tc>
          <w:tcPr>
            <w:tcW w:w="2145" w:type="dxa"/>
            <w:vAlign w:val="center"/>
          </w:tcPr>
          <w:p w14:paraId="0380A823" w14:textId="7CBA6B49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416" w:type="dxa"/>
            <w:vAlign w:val="center"/>
          </w:tcPr>
          <w:p w14:paraId="79BF00C8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F8DF018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4C2F766D" w14:textId="77777777" w:rsidTr="004F14E0">
        <w:tc>
          <w:tcPr>
            <w:tcW w:w="1030" w:type="dxa"/>
          </w:tcPr>
          <w:p w14:paraId="0F02B825" w14:textId="545139AF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sz w:val="26"/>
                <w:szCs w:val="26"/>
              </w:rPr>
              <w:t>7.2.2.2</w:t>
            </w:r>
          </w:p>
        </w:tc>
        <w:tc>
          <w:tcPr>
            <w:tcW w:w="6856" w:type="dxa"/>
          </w:tcPr>
          <w:p w14:paraId="765F241A" w14:textId="63A42BB7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Số đơn vị trực thuộc</w:t>
            </w:r>
            <w:r>
              <w:rPr>
                <w:rFonts w:eastAsia="Calibri" w:cs="Times New Roman"/>
                <w:bCs/>
                <w:sz w:val="26"/>
                <w:szCs w:val="26"/>
              </w:rPr>
              <w:t xml:space="preserve">/UBND cấp xã triển khai </w:t>
            </w:r>
            <w:r w:rsidRPr="00F359BE">
              <w:rPr>
                <w:rFonts w:eastAsia="Calibri" w:cs="Times New Roman"/>
                <w:bCs/>
                <w:sz w:val="26"/>
                <w:szCs w:val="26"/>
              </w:rPr>
              <w:t>xây dựng và áp dụng ISO 9001:2015</w:t>
            </w:r>
            <w:r>
              <w:rPr>
                <w:rFonts w:eastAsia="Calibri" w:cs="Times New Roman"/>
                <w:bCs/>
                <w:sz w:val="26"/>
                <w:szCs w:val="26"/>
              </w:rPr>
              <w:t xml:space="preserve"> trong năm</w:t>
            </w:r>
          </w:p>
        </w:tc>
        <w:tc>
          <w:tcPr>
            <w:tcW w:w="2145" w:type="dxa"/>
            <w:vAlign w:val="center"/>
          </w:tcPr>
          <w:p w14:paraId="3AF8F048" w14:textId="2C2DF7D4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416" w:type="dxa"/>
            <w:vAlign w:val="center"/>
          </w:tcPr>
          <w:p w14:paraId="7B26D74A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C1E299F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F1D3F35" w14:textId="77777777" w:rsidTr="004F14E0">
        <w:tc>
          <w:tcPr>
            <w:tcW w:w="1030" w:type="dxa"/>
          </w:tcPr>
          <w:p w14:paraId="53DF203E" w14:textId="7A894C84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t>7.2.3</w:t>
            </w:r>
          </w:p>
        </w:tc>
        <w:tc>
          <w:tcPr>
            <w:tcW w:w="6856" w:type="dxa"/>
          </w:tcPr>
          <w:p w14:paraId="31E4D2E6" w14:textId="00494F41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Việc ban hành, phân phối, kiểm soát, cập nhật tài liệu HTQLCL tạ</w:t>
            </w:r>
            <w:r>
              <w:rPr>
                <w:rFonts w:eastAsia="Calibri" w:cs="Times New Roman"/>
                <w:bCs/>
                <w:sz w:val="26"/>
                <w:szCs w:val="26"/>
              </w:rPr>
              <w:t>i cơ quan</w:t>
            </w:r>
          </w:p>
        </w:tc>
        <w:tc>
          <w:tcPr>
            <w:tcW w:w="2145" w:type="dxa"/>
            <w:vAlign w:val="center"/>
          </w:tcPr>
          <w:p w14:paraId="327B9C5E" w14:textId="77777777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4B2AA1AF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D8980C1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70FB725" w14:textId="77777777" w:rsidTr="004F14E0">
        <w:tc>
          <w:tcPr>
            <w:tcW w:w="1030" w:type="dxa"/>
          </w:tcPr>
          <w:p w14:paraId="000EBEF5" w14:textId="77AD9429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sz w:val="26"/>
                <w:szCs w:val="26"/>
              </w:rPr>
              <w:t>7.2.3.1</w:t>
            </w:r>
          </w:p>
        </w:tc>
        <w:tc>
          <w:tcPr>
            <w:tcW w:w="6856" w:type="dxa"/>
          </w:tcPr>
          <w:p w14:paraId="50C0634B" w14:textId="118050CA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Số cơ quan có sự biến động về </w:t>
            </w:r>
            <w:r w:rsidRPr="00F359BE">
              <w:rPr>
                <w:rFonts w:eastAsia="Calibri" w:cs="Times New Roman"/>
                <w:bCs/>
                <w:sz w:val="26"/>
                <w:szCs w:val="26"/>
              </w:rPr>
              <w:t>danh mục tài liệu HTQLCL</w:t>
            </w:r>
            <w:r>
              <w:rPr>
                <w:rFonts w:eastAsia="Calibri" w:cs="Times New Roman"/>
                <w:bCs/>
                <w:sz w:val="26"/>
                <w:szCs w:val="26"/>
              </w:rPr>
              <w:t>/công bố hệ thống</w:t>
            </w:r>
          </w:p>
        </w:tc>
        <w:tc>
          <w:tcPr>
            <w:tcW w:w="2145" w:type="dxa"/>
            <w:vAlign w:val="center"/>
          </w:tcPr>
          <w:p w14:paraId="7FAE071D" w14:textId="02A8162E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cơ quan</w:t>
            </w:r>
          </w:p>
        </w:tc>
        <w:tc>
          <w:tcPr>
            <w:tcW w:w="1416" w:type="dxa"/>
            <w:vAlign w:val="center"/>
          </w:tcPr>
          <w:p w14:paraId="5253ED54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8C48ADA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053EF90A" w14:textId="77777777" w:rsidTr="004F14E0">
        <w:tc>
          <w:tcPr>
            <w:tcW w:w="1030" w:type="dxa"/>
          </w:tcPr>
          <w:p w14:paraId="20F1DA4A" w14:textId="4E336251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sz w:val="26"/>
                <w:szCs w:val="26"/>
              </w:rPr>
              <w:t>7.2.3.2</w:t>
            </w:r>
          </w:p>
        </w:tc>
        <w:tc>
          <w:tcPr>
            <w:tcW w:w="6856" w:type="dxa"/>
          </w:tcPr>
          <w:p w14:paraId="7950062C" w14:textId="73D5F3AC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Số cơ quan xây dựng và áp dụng trên 10 </w:t>
            </w:r>
            <w:r w:rsidRPr="00F359BE">
              <w:rPr>
                <w:rFonts w:eastAsia="Calibri" w:cs="Times New Roman"/>
                <w:bCs/>
                <w:sz w:val="26"/>
                <w:szCs w:val="26"/>
              </w:rPr>
              <w:t xml:space="preserve">quy trình </w:t>
            </w:r>
            <w:r>
              <w:rPr>
                <w:rFonts w:eastAsia="Calibri" w:cs="Times New Roman"/>
                <w:bCs/>
                <w:sz w:val="26"/>
                <w:szCs w:val="26"/>
              </w:rPr>
              <w:t xml:space="preserve">nội bộ </w:t>
            </w:r>
            <w:r w:rsidRPr="00F359BE">
              <w:rPr>
                <w:rFonts w:eastAsia="Calibri" w:cs="Times New Roman"/>
                <w:bCs/>
                <w:sz w:val="26"/>
                <w:szCs w:val="26"/>
              </w:rPr>
              <w:t>giải quyết công việc</w:t>
            </w:r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14:paraId="0E09B628" w14:textId="71F20EEE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cơ quan</w:t>
            </w:r>
          </w:p>
        </w:tc>
        <w:tc>
          <w:tcPr>
            <w:tcW w:w="1416" w:type="dxa"/>
            <w:vAlign w:val="center"/>
          </w:tcPr>
          <w:p w14:paraId="259DCCDD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1C8F3D5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4D40922C" w14:textId="77777777" w:rsidTr="004F14E0">
        <w:tc>
          <w:tcPr>
            <w:tcW w:w="1030" w:type="dxa"/>
          </w:tcPr>
          <w:p w14:paraId="5BE4B31F" w14:textId="6E33B486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t>7.2.4</w:t>
            </w:r>
          </w:p>
        </w:tc>
        <w:tc>
          <w:tcPr>
            <w:tcW w:w="6856" w:type="dxa"/>
          </w:tcPr>
          <w:p w14:paraId="6FB898D5" w14:textId="50A16074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Ban hành mục tiêu chất lượng và đánh giá việc thực hiện</w:t>
            </w:r>
          </w:p>
        </w:tc>
        <w:tc>
          <w:tcPr>
            <w:tcW w:w="2145" w:type="dxa"/>
            <w:vAlign w:val="center"/>
          </w:tcPr>
          <w:p w14:paraId="17CC04CA" w14:textId="77777777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08E071F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5807CCD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434C4FB" w14:textId="77777777" w:rsidTr="004F14E0">
        <w:tc>
          <w:tcPr>
            <w:tcW w:w="1030" w:type="dxa"/>
          </w:tcPr>
          <w:p w14:paraId="413489AF" w14:textId="59FE3202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6856" w:type="dxa"/>
          </w:tcPr>
          <w:p w14:paraId="1792E767" w14:textId="07D157D6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Số cơ quan có ban hành mục tiêu chất lượng và đ</w:t>
            </w:r>
            <w:r w:rsidRPr="00F359BE">
              <w:rPr>
                <w:rFonts w:eastAsia="Calibri" w:cs="Times New Roman"/>
                <w:bCs/>
                <w:sz w:val="26"/>
                <w:szCs w:val="26"/>
              </w:rPr>
              <w:t xml:space="preserve">ánh giá </w:t>
            </w:r>
            <w:r>
              <w:rPr>
                <w:rFonts w:eastAsia="Calibri" w:cs="Times New Roman"/>
                <w:bCs/>
                <w:sz w:val="26"/>
                <w:szCs w:val="26"/>
              </w:rPr>
              <w:t>việc thực hiện mục tiêu chất lượng trong quý/6 tháng/năm</w:t>
            </w:r>
          </w:p>
        </w:tc>
        <w:tc>
          <w:tcPr>
            <w:tcW w:w="2145" w:type="dxa"/>
            <w:vAlign w:val="center"/>
          </w:tcPr>
          <w:p w14:paraId="79C41250" w14:textId="05236FCF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cơ quan</w:t>
            </w:r>
          </w:p>
        </w:tc>
        <w:tc>
          <w:tcPr>
            <w:tcW w:w="1416" w:type="dxa"/>
            <w:vAlign w:val="center"/>
          </w:tcPr>
          <w:p w14:paraId="71FF743B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01AEE4C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5EE2E586" w14:textId="77777777" w:rsidTr="004F14E0">
        <w:tc>
          <w:tcPr>
            <w:tcW w:w="1030" w:type="dxa"/>
          </w:tcPr>
          <w:p w14:paraId="0775B644" w14:textId="3B84FB1E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t>7.2.5</w:t>
            </w:r>
          </w:p>
        </w:tc>
        <w:tc>
          <w:tcPr>
            <w:tcW w:w="6856" w:type="dxa"/>
          </w:tcPr>
          <w:p w14:paraId="49DE0374" w14:textId="77A27A19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Việc vận hành và áp dụng quy trình trong giải quyết công việc và trong giải quyết TTHC</w:t>
            </w:r>
          </w:p>
        </w:tc>
        <w:tc>
          <w:tcPr>
            <w:tcW w:w="2145" w:type="dxa"/>
            <w:vAlign w:val="center"/>
          </w:tcPr>
          <w:p w14:paraId="65374E2F" w14:textId="77777777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15BF4123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53289F2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2C7CC2CF" w14:textId="77777777" w:rsidTr="004F14E0">
        <w:tc>
          <w:tcPr>
            <w:tcW w:w="1030" w:type="dxa"/>
          </w:tcPr>
          <w:p w14:paraId="418C3300" w14:textId="2F3306DF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6856" w:type="dxa"/>
          </w:tcPr>
          <w:p w14:paraId="3A8D615D" w14:textId="539B612B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Tỷ lệ cơ quan giải quyết TTHC và giải quyết công việc thực hiện đúng quy trình đạt 90% trở lên</w:t>
            </w:r>
          </w:p>
        </w:tc>
        <w:tc>
          <w:tcPr>
            <w:tcW w:w="2145" w:type="dxa"/>
            <w:vAlign w:val="center"/>
          </w:tcPr>
          <w:p w14:paraId="5CDD08DF" w14:textId="0AEB8564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hồ sơ</w:t>
            </w:r>
          </w:p>
        </w:tc>
        <w:tc>
          <w:tcPr>
            <w:tcW w:w="1416" w:type="dxa"/>
            <w:vAlign w:val="center"/>
          </w:tcPr>
          <w:p w14:paraId="26AA35EB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AE34937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7680CF3" w14:textId="77777777" w:rsidTr="004F14E0">
        <w:tc>
          <w:tcPr>
            <w:tcW w:w="1030" w:type="dxa"/>
          </w:tcPr>
          <w:p w14:paraId="494A548B" w14:textId="08690DD8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t>7.2.6</w:t>
            </w:r>
          </w:p>
        </w:tc>
        <w:tc>
          <w:tcPr>
            <w:tcW w:w="6856" w:type="dxa"/>
          </w:tcPr>
          <w:p w14:paraId="439A2E10" w14:textId="4144DA01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Việc sắp xếp, lưu trữ tài liệu hồ sơ, tài liệu</w:t>
            </w:r>
          </w:p>
        </w:tc>
        <w:tc>
          <w:tcPr>
            <w:tcW w:w="2145" w:type="dxa"/>
            <w:vAlign w:val="center"/>
          </w:tcPr>
          <w:p w14:paraId="0CE6064A" w14:textId="77777777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6F8BFCA0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8678BB8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125F80EB" w14:textId="77777777" w:rsidTr="004F14E0">
        <w:tc>
          <w:tcPr>
            <w:tcW w:w="1030" w:type="dxa"/>
          </w:tcPr>
          <w:p w14:paraId="1DC5B0D4" w14:textId="096C3D98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6856" w:type="dxa"/>
          </w:tcPr>
          <w:p w14:paraId="441D73BB" w14:textId="1883B2E8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 xml:space="preserve">Số </w:t>
            </w:r>
            <w:r>
              <w:rPr>
                <w:rFonts w:eastAsia="Calibri" w:cs="Times New Roman"/>
                <w:bCs/>
                <w:sz w:val="26"/>
                <w:szCs w:val="26"/>
              </w:rPr>
              <w:t xml:space="preserve">cơ quan có theo dõi, cập nhật sắp xếp, lưu trữ tài liệu hồ sơ </w:t>
            </w: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theo quy định đạt 90% trở lên</w:t>
            </w:r>
          </w:p>
        </w:tc>
        <w:tc>
          <w:tcPr>
            <w:tcW w:w="2145" w:type="dxa"/>
            <w:vAlign w:val="center"/>
          </w:tcPr>
          <w:p w14:paraId="38EDA80C" w14:textId="0F733B16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cơ quan</w:t>
            </w:r>
          </w:p>
        </w:tc>
        <w:tc>
          <w:tcPr>
            <w:tcW w:w="1416" w:type="dxa"/>
            <w:vAlign w:val="center"/>
          </w:tcPr>
          <w:p w14:paraId="1054A968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AF3B47B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4F1AF775" w14:textId="77777777" w:rsidTr="004F14E0">
        <w:tc>
          <w:tcPr>
            <w:tcW w:w="1030" w:type="dxa"/>
          </w:tcPr>
          <w:p w14:paraId="74E16D9E" w14:textId="52AE756F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 w:rsidRPr="0043639E">
              <w:rPr>
                <w:rFonts w:eastAsia="Calibri" w:cs="Times New Roman"/>
                <w:sz w:val="26"/>
                <w:szCs w:val="26"/>
              </w:rPr>
              <w:lastRenderedPageBreak/>
              <w:t>7.2.7</w:t>
            </w:r>
          </w:p>
        </w:tc>
        <w:tc>
          <w:tcPr>
            <w:tcW w:w="6856" w:type="dxa"/>
          </w:tcPr>
          <w:p w14:paraId="073733B9" w14:textId="09DC173E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 w:rsidRPr="00F359BE">
              <w:rPr>
                <w:rFonts w:eastAsia="Calibri" w:cs="Times New Roman"/>
                <w:bCs/>
                <w:sz w:val="26"/>
                <w:szCs w:val="26"/>
              </w:rPr>
              <w:t>Thực hiện đánh giá nội bộ định kỳ</w:t>
            </w:r>
          </w:p>
        </w:tc>
        <w:tc>
          <w:tcPr>
            <w:tcW w:w="2145" w:type="dxa"/>
            <w:vAlign w:val="center"/>
          </w:tcPr>
          <w:p w14:paraId="6BC7F448" w14:textId="77777777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70F35135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17F638D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6A47B6ED" w14:textId="77777777" w:rsidTr="004F14E0">
        <w:tc>
          <w:tcPr>
            <w:tcW w:w="1030" w:type="dxa"/>
          </w:tcPr>
          <w:p w14:paraId="5894182C" w14:textId="0A94834C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sz w:val="26"/>
                <w:szCs w:val="26"/>
              </w:rPr>
              <w:t>7.2.7.1</w:t>
            </w:r>
          </w:p>
        </w:tc>
        <w:tc>
          <w:tcPr>
            <w:tcW w:w="6856" w:type="dxa"/>
          </w:tcPr>
          <w:p w14:paraId="44703390" w14:textId="198446CE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Số cơ quan thực hiện đánh giá nội bộ toàn bộ các phòng, ban, bộ phận</w:t>
            </w:r>
          </w:p>
        </w:tc>
        <w:tc>
          <w:tcPr>
            <w:tcW w:w="2145" w:type="dxa"/>
            <w:vAlign w:val="center"/>
          </w:tcPr>
          <w:p w14:paraId="1F770484" w14:textId="029D03FD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cơ quan</w:t>
            </w:r>
          </w:p>
        </w:tc>
        <w:tc>
          <w:tcPr>
            <w:tcW w:w="1416" w:type="dxa"/>
            <w:vAlign w:val="center"/>
          </w:tcPr>
          <w:p w14:paraId="33F4F054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6B49F14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37BF8" w:rsidRPr="005328E5" w14:paraId="78B2EE2D" w14:textId="77777777" w:rsidTr="004F14E0">
        <w:tc>
          <w:tcPr>
            <w:tcW w:w="1030" w:type="dxa"/>
          </w:tcPr>
          <w:p w14:paraId="5C419B2E" w14:textId="3561611D" w:rsidR="00C37BF8" w:rsidRPr="0043639E" w:rsidRDefault="00C37BF8" w:rsidP="0043639E">
            <w:pPr>
              <w:spacing w:before="60" w:after="60"/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sz w:val="26"/>
                <w:szCs w:val="26"/>
              </w:rPr>
              <w:t>7.2.7.2</w:t>
            </w:r>
          </w:p>
        </w:tc>
        <w:tc>
          <w:tcPr>
            <w:tcW w:w="6856" w:type="dxa"/>
          </w:tcPr>
          <w:p w14:paraId="5BEB21EE" w14:textId="337F2055" w:rsidR="00C37BF8" w:rsidRPr="00504DA2" w:rsidRDefault="00C37BF8" w:rsidP="0083677A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Số cơ quan có tỷ lệ phòng, ban, bộ phận được đánh giá đáp ứng các yêu cầu của tiêu chuẩn đạt 100%</w:t>
            </w:r>
          </w:p>
        </w:tc>
        <w:tc>
          <w:tcPr>
            <w:tcW w:w="2145" w:type="dxa"/>
            <w:vAlign w:val="center"/>
          </w:tcPr>
          <w:p w14:paraId="668188B7" w14:textId="2F082E1A" w:rsidR="00C37BF8" w:rsidRPr="00504DA2" w:rsidRDefault="00C37BF8" w:rsidP="0083677A">
            <w:pPr>
              <w:spacing w:before="60" w:after="60"/>
              <w:rPr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6"/>
                <w:szCs w:val="26"/>
              </w:rPr>
              <w:t>cơ quan</w:t>
            </w:r>
          </w:p>
        </w:tc>
        <w:tc>
          <w:tcPr>
            <w:tcW w:w="1416" w:type="dxa"/>
            <w:vAlign w:val="center"/>
          </w:tcPr>
          <w:p w14:paraId="1266CBD8" w14:textId="77777777" w:rsidR="00C37BF8" w:rsidRPr="005328E5" w:rsidRDefault="00C37BF8" w:rsidP="0083677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CA6DE83" w14:textId="77777777" w:rsidR="00C37BF8" w:rsidRPr="005328E5" w:rsidRDefault="00C37BF8" w:rsidP="0083677A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14:paraId="2AC8085E" w14:textId="77777777" w:rsidR="005328E5" w:rsidRDefault="005328E5"/>
    <w:p w14:paraId="56F5D43D" w14:textId="77777777" w:rsidR="00891E6A" w:rsidRDefault="00891E6A"/>
    <w:sectPr w:rsidR="00891E6A" w:rsidSect="000055AD">
      <w:headerReference w:type="default" r:id="rId9"/>
      <w:pgSz w:w="15840" w:h="12240" w:orient="landscape"/>
      <w:pgMar w:top="993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90439" w14:textId="77777777" w:rsidR="006E5459" w:rsidRDefault="006E5459" w:rsidP="006E29C4">
      <w:pPr>
        <w:spacing w:after="0" w:line="240" w:lineRule="auto"/>
      </w:pPr>
      <w:r>
        <w:separator/>
      </w:r>
    </w:p>
  </w:endnote>
  <w:endnote w:type="continuationSeparator" w:id="0">
    <w:p w14:paraId="335D7640" w14:textId="77777777" w:rsidR="006E5459" w:rsidRDefault="006E5459" w:rsidP="006E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07443" w14:textId="77777777" w:rsidR="006E5459" w:rsidRDefault="006E5459" w:rsidP="006E29C4">
      <w:pPr>
        <w:spacing w:after="0" w:line="240" w:lineRule="auto"/>
      </w:pPr>
      <w:r>
        <w:separator/>
      </w:r>
    </w:p>
  </w:footnote>
  <w:footnote w:type="continuationSeparator" w:id="0">
    <w:p w14:paraId="76FC6760" w14:textId="77777777" w:rsidR="006E5459" w:rsidRDefault="006E5459" w:rsidP="006E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3106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181371" w14:textId="77E469B9" w:rsidR="00E275B7" w:rsidRDefault="00E275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82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4AEA64C" w14:textId="77777777" w:rsidR="00E275B7" w:rsidRDefault="00E27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5AB"/>
    <w:multiLevelType w:val="hybridMultilevel"/>
    <w:tmpl w:val="CF4AE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5B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9779FD"/>
    <w:multiLevelType w:val="hybridMultilevel"/>
    <w:tmpl w:val="3E48BEC8"/>
    <w:lvl w:ilvl="0" w:tplc="179078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84E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ED215BD"/>
    <w:multiLevelType w:val="hybridMultilevel"/>
    <w:tmpl w:val="A9906DE6"/>
    <w:lvl w:ilvl="0" w:tplc="0714D4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753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8959F5"/>
    <w:multiLevelType w:val="hybridMultilevel"/>
    <w:tmpl w:val="19482CE2"/>
    <w:lvl w:ilvl="0" w:tplc="8AEE5E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94ACE"/>
    <w:multiLevelType w:val="hybridMultilevel"/>
    <w:tmpl w:val="E998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80F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C4"/>
    <w:rsid w:val="00004C73"/>
    <w:rsid w:val="000055AD"/>
    <w:rsid w:val="00040289"/>
    <w:rsid w:val="00064D61"/>
    <w:rsid w:val="00082416"/>
    <w:rsid w:val="0008757D"/>
    <w:rsid w:val="000A31AB"/>
    <w:rsid w:val="000A4B68"/>
    <w:rsid w:val="000B257E"/>
    <w:rsid w:val="000B7183"/>
    <w:rsid w:val="000C1B1A"/>
    <w:rsid w:val="000F1FD4"/>
    <w:rsid w:val="001124EA"/>
    <w:rsid w:val="001315CC"/>
    <w:rsid w:val="00145251"/>
    <w:rsid w:val="00175B2A"/>
    <w:rsid w:val="00190E73"/>
    <w:rsid w:val="00193452"/>
    <w:rsid w:val="001B1719"/>
    <w:rsid w:val="001B4C80"/>
    <w:rsid w:val="001C736B"/>
    <w:rsid w:val="001F2317"/>
    <w:rsid w:val="00212ACB"/>
    <w:rsid w:val="00224CC0"/>
    <w:rsid w:val="00240325"/>
    <w:rsid w:val="00265BAB"/>
    <w:rsid w:val="00270378"/>
    <w:rsid w:val="002843B1"/>
    <w:rsid w:val="002B0946"/>
    <w:rsid w:val="003076CF"/>
    <w:rsid w:val="003C2647"/>
    <w:rsid w:val="003F3897"/>
    <w:rsid w:val="00400983"/>
    <w:rsid w:val="00420DDE"/>
    <w:rsid w:val="00430E59"/>
    <w:rsid w:val="0043639E"/>
    <w:rsid w:val="00442C39"/>
    <w:rsid w:val="00474045"/>
    <w:rsid w:val="004766C4"/>
    <w:rsid w:val="00495CE3"/>
    <w:rsid w:val="004F14E0"/>
    <w:rsid w:val="004F688A"/>
    <w:rsid w:val="0050058C"/>
    <w:rsid w:val="00504DA2"/>
    <w:rsid w:val="005328E5"/>
    <w:rsid w:val="00542D1C"/>
    <w:rsid w:val="005C2D45"/>
    <w:rsid w:val="005C5A0F"/>
    <w:rsid w:val="005D0301"/>
    <w:rsid w:val="0065575F"/>
    <w:rsid w:val="006A1B55"/>
    <w:rsid w:val="006B095F"/>
    <w:rsid w:val="006C4ABB"/>
    <w:rsid w:val="006E0805"/>
    <w:rsid w:val="006E29C4"/>
    <w:rsid w:val="006E5459"/>
    <w:rsid w:val="007043CD"/>
    <w:rsid w:val="00713702"/>
    <w:rsid w:val="0075297D"/>
    <w:rsid w:val="00756FED"/>
    <w:rsid w:val="007753F9"/>
    <w:rsid w:val="007D58FF"/>
    <w:rsid w:val="007F5EA4"/>
    <w:rsid w:val="0083677A"/>
    <w:rsid w:val="00853E7A"/>
    <w:rsid w:val="00856EA9"/>
    <w:rsid w:val="00891E6A"/>
    <w:rsid w:val="008A26F4"/>
    <w:rsid w:val="008D34B7"/>
    <w:rsid w:val="008F2563"/>
    <w:rsid w:val="00932B34"/>
    <w:rsid w:val="00953155"/>
    <w:rsid w:val="00953A26"/>
    <w:rsid w:val="009877DD"/>
    <w:rsid w:val="009C335C"/>
    <w:rsid w:val="009C580B"/>
    <w:rsid w:val="00A22147"/>
    <w:rsid w:val="00A24CEA"/>
    <w:rsid w:val="00A34697"/>
    <w:rsid w:val="00A35B83"/>
    <w:rsid w:val="00A40E66"/>
    <w:rsid w:val="00AA3DE9"/>
    <w:rsid w:val="00AC23E3"/>
    <w:rsid w:val="00B529C6"/>
    <w:rsid w:val="00B81BCE"/>
    <w:rsid w:val="00BA483E"/>
    <w:rsid w:val="00BD7FA8"/>
    <w:rsid w:val="00C2144C"/>
    <w:rsid w:val="00C3409F"/>
    <w:rsid w:val="00C37BF8"/>
    <w:rsid w:val="00C4539C"/>
    <w:rsid w:val="00C70C11"/>
    <w:rsid w:val="00D41A5C"/>
    <w:rsid w:val="00D436A8"/>
    <w:rsid w:val="00D723B0"/>
    <w:rsid w:val="00D76F39"/>
    <w:rsid w:val="00D7761E"/>
    <w:rsid w:val="00DB382A"/>
    <w:rsid w:val="00DB4350"/>
    <w:rsid w:val="00E11C4A"/>
    <w:rsid w:val="00E275B7"/>
    <w:rsid w:val="00E60B81"/>
    <w:rsid w:val="00E60E82"/>
    <w:rsid w:val="00E76F76"/>
    <w:rsid w:val="00EB2BF3"/>
    <w:rsid w:val="00EB3454"/>
    <w:rsid w:val="00F31BB7"/>
    <w:rsid w:val="00F606B5"/>
    <w:rsid w:val="00F67A3D"/>
    <w:rsid w:val="00FA3773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F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9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29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9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9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73"/>
  </w:style>
  <w:style w:type="paragraph" w:styleId="Footer">
    <w:name w:val="footer"/>
    <w:basedOn w:val="Normal"/>
    <w:link w:val="FooterChar"/>
    <w:uiPriority w:val="99"/>
    <w:unhideWhenUsed/>
    <w:rsid w:val="0019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9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29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9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9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73"/>
  </w:style>
  <w:style w:type="paragraph" w:styleId="Footer">
    <w:name w:val="footer"/>
    <w:basedOn w:val="Normal"/>
    <w:link w:val="FooterChar"/>
    <w:uiPriority w:val="99"/>
    <w:unhideWhenUsed/>
    <w:rsid w:val="0019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4F4D-FB54-47BB-BC4C-DBCDF5D3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phung</dc:creator>
  <cp:lastModifiedBy>ANHNGOC</cp:lastModifiedBy>
  <cp:revision>2</cp:revision>
  <dcterms:created xsi:type="dcterms:W3CDTF">2021-01-25T10:02:00Z</dcterms:created>
  <dcterms:modified xsi:type="dcterms:W3CDTF">2021-01-25T10:02:00Z</dcterms:modified>
</cp:coreProperties>
</file>